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672"/>
        <w:gridCol w:w="4673"/>
      </w:tblGrid>
      <w:tr w:rsidR="007563B3" w:rsidTr="007563B3">
        <w:tc>
          <w:tcPr>
            <w:tcW w:w="4672" w:type="dxa"/>
          </w:tcPr>
          <w:p w:rsidR="007563B3" w:rsidRPr="007563B3" w:rsidRDefault="007563B3" w:rsidP="007563B3">
            <w:pPr>
              <w:shd w:val="clear" w:color="auto" w:fill="FFFFFF"/>
              <w:rPr>
                <w:rFonts w:ascii="Times New Roman" w:eastAsia="Times New Roman" w:hAnsi="Times New Roman"/>
                <w:b/>
                <w:bCs/>
                <w:color w:val="000000"/>
                <w:sz w:val="24"/>
                <w:szCs w:val="24"/>
                <w:lang w:val="kk-KZ" w:eastAsia="ru-RU"/>
              </w:rPr>
            </w:pPr>
            <w:r w:rsidRPr="007563B3">
              <w:rPr>
                <w:rFonts w:ascii="Times New Roman" w:eastAsia="Times New Roman" w:hAnsi="Times New Roman"/>
                <w:b/>
                <w:bCs/>
                <w:color w:val="000000"/>
                <w:sz w:val="24"/>
                <w:szCs w:val="24"/>
                <w:lang w:val="kk-KZ" w:eastAsia="ru-RU"/>
              </w:rPr>
              <w:t>“Толқын” лабиринті</w:t>
            </w:r>
          </w:p>
          <w:p w:rsidR="007563B3" w:rsidRPr="007563B3" w:rsidRDefault="007563B3" w:rsidP="007563B3">
            <w:pPr>
              <w:shd w:val="clear" w:color="auto" w:fill="FFFFFF"/>
              <w:rPr>
                <w:rFonts w:ascii="Times New Roman" w:eastAsia="Times New Roman" w:hAnsi="Times New Roman"/>
                <w:color w:val="000000"/>
                <w:sz w:val="24"/>
                <w:szCs w:val="24"/>
                <w:lang w:val="kk-KZ" w:eastAsia="ru-RU"/>
              </w:rPr>
            </w:pPr>
          </w:p>
          <w:p w:rsidR="007563B3" w:rsidRPr="007563B3" w:rsidRDefault="007563B3" w:rsidP="007563B3">
            <w:pPr>
              <w:shd w:val="clear" w:color="auto" w:fill="FFFFFF"/>
              <w:jc w:val="both"/>
              <w:rPr>
                <w:rFonts w:ascii="Times New Roman" w:eastAsia="Times New Roman" w:hAnsi="Times New Roman"/>
                <w:color w:val="000000"/>
                <w:sz w:val="24"/>
                <w:szCs w:val="24"/>
                <w:lang w:val="kk-KZ" w:eastAsia="ru-RU"/>
              </w:rPr>
            </w:pPr>
            <w:r w:rsidRPr="007563B3">
              <w:rPr>
                <w:rFonts w:ascii="Times New Roman" w:eastAsia="Times New Roman" w:hAnsi="Times New Roman"/>
                <w:color w:val="000000"/>
                <w:sz w:val="24"/>
                <w:szCs w:val="24"/>
                <w:lang w:val="kk-KZ" w:eastAsia="ru-RU"/>
              </w:rPr>
              <w:t>Ойынның мақсаты - толқындарды айналып өтіп, «қайықтағы» кішкентай шарды дөңгелек пішінді жоғарғы орталық саңылауға жеткізу. Кішкентай шары бар «қайықты» басқару екі жіптің көмегімен жүзеге асырылады. Егер ойынға бір уақытта екі адам қатысатын болса, ойын қиындай түседі, бұл ретте олардың әрқайсысы өз жібін басқарады. Іс-әрекеттерін келісіп алмаған жағдайда команда көздеген мақсатқа жете алмайды. Жиынтығына әртүрлі диаметрдегі екі кішкентай шар кіреді.</w:t>
            </w:r>
          </w:p>
          <w:p w:rsidR="007563B3" w:rsidRPr="007563B3" w:rsidRDefault="007563B3" w:rsidP="007563B3">
            <w:pPr>
              <w:rPr>
                <w:sz w:val="24"/>
                <w:szCs w:val="24"/>
              </w:rPr>
            </w:pPr>
            <w:r w:rsidRPr="007563B3">
              <w:rPr>
                <w:rFonts w:ascii="Times New Roman" w:eastAsia="Times New Roman" w:hAnsi="Times New Roman"/>
                <w:color w:val="000000"/>
                <w:sz w:val="24"/>
                <w:szCs w:val="24"/>
                <w:lang w:val="kk-KZ" w:eastAsia="ru-RU"/>
              </w:rPr>
              <w:t>Өлшемі: L48 W70 P25</w:t>
            </w:r>
          </w:p>
        </w:tc>
        <w:tc>
          <w:tcPr>
            <w:tcW w:w="4673" w:type="dxa"/>
          </w:tcPr>
          <w:p w:rsidR="007563B3" w:rsidRPr="007563B3" w:rsidRDefault="007563B3" w:rsidP="007563B3">
            <w:pPr>
              <w:shd w:val="clear" w:color="auto" w:fill="FFFFFF"/>
              <w:rPr>
                <w:rFonts w:ascii="Times New Roman" w:eastAsia="Times New Roman" w:hAnsi="Times New Roman"/>
                <w:b/>
                <w:bCs/>
                <w:color w:val="000000"/>
                <w:sz w:val="24"/>
                <w:szCs w:val="24"/>
                <w:lang w:eastAsia="ru-RU"/>
              </w:rPr>
            </w:pPr>
            <w:r w:rsidRPr="007563B3">
              <w:rPr>
                <w:rFonts w:ascii="Times New Roman" w:eastAsia="Times New Roman" w:hAnsi="Times New Roman"/>
                <w:b/>
                <w:bCs/>
                <w:color w:val="000000"/>
                <w:sz w:val="24"/>
                <w:szCs w:val="24"/>
                <w:lang w:eastAsia="ru-RU"/>
              </w:rPr>
              <w:t>Лабиринт “Волна”</w:t>
            </w:r>
          </w:p>
          <w:p w:rsidR="007563B3" w:rsidRPr="007563B3" w:rsidRDefault="007563B3" w:rsidP="007563B3">
            <w:pPr>
              <w:shd w:val="clear" w:color="auto" w:fill="FFFFFF"/>
              <w:rPr>
                <w:rFonts w:ascii="Times New Roman" w:eastAsia="Times New Roman" w:hAnsi="Times New Roman"/>
                <w:color w:val="000000"/>
                <w:sz w:val="24"/>
                <w:szCs w:val="24"/>
                <w:lang w:eastAsia="ru-RU"/>
              </w:rPr>
            </w:pPr>
          </w:p>
          <w:p w:rsidR="007563B3" w:rsidRPr="007563B3" w:rsidRDefault="007563B3" w:rsidP="007563B3">
            <w:pPr>
              <w:shd w:val="clear" w:color="auto" w:fill="FFFFFF"/>
              <w:jc w:val="both"/>
              <w:rPr>
                <w:rFonts w:ascii="Times New Roman" w:eastAsia="Times New Roman" w:hAnsi="Times New Roman"/>
                <w:color w:val="000000"/>
                <w:sz w:val="24"/>
                <w:szCs w:val="24"/>
                <w:lang w:eastAsia="ru-RU"/>
              </w:rPr>
            </w:pPr>
            <w:r w:rsidRPr="007563B3">
              <w:rPr>
                <w:rFonts w:ascii="Times New Roman" w:eastAsia="Times New Roman" w:hAnsi="Times New Roman"/>
                <w:color w:val="000000"/>
                <w:sz w:val="24"/>
                <w:szCs w:val="24"/>
                <w:lang w:eastAsia="ru-RU"/>
              </w:rPr>
              <w:t>Цель игры - огибая волны, доставить шарик, находящийся в «лодке», в верхнее центральное отверстие круглой формы. Управление «лодкой» с шариком осуществляется с помощью двух нитей. Игра усложняется, если в ней одновременно участвуют два человека, при этом каждый управляет своей нитью. Без согласованности действий команде не достигнуть цели. В комплект входят два шарика различного диаметра.</w:t>
            </w:r>
          </w:p>
          <w:p w:rsidR="007563B3" w:rsidRDefault="007563B3" w:rsidP="007563B3">
            <w:pPr>
              <w:rPr>
                <w:rFonts w:ascii="Times New Roman" w:eastAsia="Times New Roman" w:hAnsi="Times New Roman"/>
                <w:color w:val="000000"/>
                <w:sz w:val="24"/>
                <w:szCs w:val="24"/>
                <w:lang w:eastAsia="ru-RU"/>
              </w:rPr>
            </w:pPr>
          </w:p>
          <w:p w:rsidR="007563B3" w:rsidRPr="007563B3" w:rsidRDefault="007563B3" w:rsidP="007563B3">
            <w:pPr>
              <w:rPr>
                <w:sz w:val="24"/>
                <w:szCs w:val="24"/>
              </w:rPr>
            </w:pPr>
            <w:bookmarkStart w:id="0" w:name="_GoBack"/>
            <w:bookmarkEnd w:id="0"/>
            <w:r w:rsidRPr="007563B3">
              <w:rPr>
                <w:rFonts w:ascii="Times New Roman" w:eastAsia="Times New Roman" w:hAnsi="Times New Roman"/>
                <w:color w:val="000000"/>
                <w:sz w:val="24"/>
                <w:szCs w:val="24"/>
                <w:lang w:eastAsia="ru-RU"/>
              </w:rPr>
              <w:t>Размер: L48 W70 P25</w:t>
            </w:r>
          </w:p>
        </w:tc>
      </w:tr>
    </w:tbl>
    <w:p w:rsidR="0083685B" w:rsidRDefault="0083685B"/>
    <w:sectPr w:rsidR="008368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26B"/>
    <w:rsid w:val="0002626B"/>
    <w:rsid w:val="007563B3"/>
    <w:rsid w:val="00836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84F6"/>
  <w15:chartTrackingRefBased/>
  <w15:docId w15:val="{313F5C7B-48A7-408D-96F6-7E38BE580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63B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6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Гульбустан</dc:creator>
  <cp:keywords/>
  <dc:description/>
  <cp:lastModifiedBy>Гульбустан</cp:lastModifiedBy>
  <cp:revision>2</cp:revision>
  <dcterms:created xsi:type="dcterms:W3CDTF">2026-01-30T04:56:00Z</dcterms:created>
  <dcterms:modified xsi:type="dcterms:W3CDTF">2026-01-30T04:59:00Z</dcterms:modified>
</cp:coreProperties>
</file>