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91" w:rsidRDefault="00E92491" w:rsidP="00E9249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92491" w:rsidTr="00E92491">
        <w:tc>
          <w:tcPr>
            <w:tcW w:w="4672" w:type="dxa"/>
          </w:tcPr>
          <w:p w:rsidR="00E92491" w:rsidRDefault="00E92491" w:rsidP="00E9249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E92491">
              <w:rPr>
                <w:rFonts w:ascii="Times New Roman" w:eastAsia="Times New Roman" w:hAnsi="Times New Roman"/>
                <w:b/>
                <w:lang w:eastAsia="ru-RU"/>
              </w:rPr>
              <w:t>Дамытушы</w:t>
            </w:r>
            <w:proofErr w:type="spellEnd"/>
            <w:r w:rsidRPr="00E92491">
              <w:rPr>
                <w:rFonts w:ascii="Times New Roman" w:eastAsia="Times New Roman" w:hAnsi="Times New Roman"/>
                <w:b/>
                <w:lang w:eastAsia="ru-RU"/>
              </w:rPr>
              <w:t xml:space="preserve"> кубик</w:t>
            </w:r>
          </w:p>
          <w:p w:rsidR="00E92491" w:rsidRPr="00E92491" w:rsidRDefault="00E92491" w:rsidP="00E9249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E92491" w:rsidRPr="00D15AF1" w:rsidRDefault="00E92491" w:rsidP="00E924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Бұйым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D15AF1">
              <w:rPr>
                <w:rFonts w:ascii="Times New Roman" w:eastAsia="Times New Roman" w:hAnsi="Times New Roman"/>
                <w:lang w:eastAsia="ru-RU"/>
              </w:rPr>
              <w:t>әртүрлі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өлшемдегі</w:t>
            </w:r>
            <w:proofErr w:type="spellEnd"/>
            <w:proofErr w:type="gram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және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пішіндегі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ашық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,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түрлі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-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түсті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элементтері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,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көпқызметті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бес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қырлары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бар  куб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болып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табылады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. 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Куб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жоғары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сапалы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қайың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шересінен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жасалуы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тиіс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.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Куб</w:t>
            </w:r>
            <w:r w:rsidRPr="00D15AF1">
              <w:rPr>
                <w:rFonts w:ascii="Times New Roman" w:eastAsia="Times New Roman" w:hAnsi="Times New Roman"/>
                <w:lang w:eastAsia="ru-RU"/>
              </w:rPr>
              <w:t>тың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көпқы</w:t>
            </w:r>
            <w:bookmarkStart w:id="0" w:name="_GoBack"/>
            <w:bookmarkEnd w:id="0"/>
            <w:r w:rsidRPr="00D15AF1">
              <w:rPr>
                <w:rFonts w:ascii="Times New Roman" w:eastAsia="Times New Roman" w:hAnsi="Times New Roman"/>
                <w:lang w:eastAsia="ru-RU"/>
              </w:rPr>
              <w:t>зметті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бес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қырлары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болуы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тиіс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1.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Жоғарғы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қыры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 -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автокөлік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жолы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түрінде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жасалған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және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оған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кіретіндері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a.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түрлі-түсті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төрт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автокөлік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b.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алты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ағаш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>.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2.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Алдыңғы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қырына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кіретіні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a.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рөл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доңғалағы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(1 </w:t>
            </w:r>
            <w:r w:rsidRPr="00D15AF1">
              <w:rPr>
                <w:rFonts w:ascii="Times New Roman" w:eastAsia="Times New Roman" w:hAnsi="Times New Roman"/>
                <w:lang w:eastAsia="ru-RU"/>
              </w:rPr>
              <w:t>дана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);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b.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иінтірек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(1</w:t>
            </w:r>
            <w:r w:rsidRPr="00D15AF1">
              <w:rPr>
                <w:rFonts w:ascii="Times New Roman" w:eastAsia="Times New Roman" w:hAnsi="Times New Roman"/>
                <w:lang w:eastAsia="ru-RU"/>
              </w:rPr>
              <w:t>дана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);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c.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жылжыма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(2 </w:t>
            </w:r>
            <w:r w:rsidRPr="00D15AF1">
              <w:rPr>
                <w:rFonts w:ascii="Times New Roman" w:eastAsia="Times New Roman" w:hAnsi="Times New Roman"/>
                <w:lang w:eastAsia="ru-RU"/>
              </w:rPr>
              <w:t>дана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)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d. </w:t>
            </w:r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бес магнит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шарлардан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тұратын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жиынтық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e.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әрқайсысында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бес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тығырығы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және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екі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сомыны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бар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үш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шпильк</w:t>
            </w:r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(М12, М10, М8);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f.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диаметр</w:t>
            </w:r>
            <w:r w:rsidRPr="00D15AF1">
              <w:rPr>
                <w:rFonts w:ascii="Times New Roman" w:eastAsia="Times New Roman" w:hAnsi="Times New Roman"/>
                <w:lang w:eastAsia="ru-RU"/>
              </w:rPr>
              <w:t>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20 мм. </w:t>
            </w:r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магнит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ұнтағы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бар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түтікше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.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3.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Артқы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қыры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көптеген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әртүрлі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қалталары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,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ілгіштері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ілгектері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және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ысырма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құлыптары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бар мата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тақтайша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болып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табылады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.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4.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Сол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жақ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қырында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келесілер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бар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a.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көлемді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элемент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жасыл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шөп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(1 </w:t>
            </w:r>
            <w:r w:rsidRPr="00D15AF1">
              <w:rPr>
                <w:rFonts w:ascii="Times New Roman" w:eastAsia="Times New Roman" w:hAnsi="Times New Roman"/>
                <w:lang w:eastAsia="ru-RU"/>
              </w:rPr>
              <w:t>дана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);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b.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көлемді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элемент –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бұлт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(4 </w:t>
            </w:r>
            <w:r w:rsidRPr="00D15AF1">
              <w:rPr>
                <w:rFonts w:ascii="Times New Roman" w:eastAsia="Times New Roman" w:hAnsi="Times New Roman"/>
                <w:lang w:eastAsia="ru-RU"/>
              </w:rPr>
              <w:t>дана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);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c.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түрлі-түсті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қозғалмалы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E6A54">
              <w:rPr>
                <w:rFonts w:ascii="Times New Roman" w:eastAsia="Times New Roman" w:hAnsi="Times New Roman"/>
                <w:lang w:eastAsia="ru-RU"/>
              </w:rPr>
              <w:t>элемент</w:t>
            </w:r>
            <w:r w:rsidRPr="00D15AF1">
              <w:rPr>
                <w:rFonts w:ascii="Times New Roman" w:eastAsia="Times New Roman" w:hAnsi="Times New Roman"/>
                <w:lang w:eastAsia="ru-RU"/>
              </w:rPr>
              <w:t>тер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гүлдер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( 6 </w:t>
            </w:r>
            <w:r w:rsidRPr="00D15AF1">
              <w:rPr>
                <w:rFonts w:ascii="Times New Roman" w:eastAsia="Times New Roman" w:hAnsi="Times New Roman"/>
                <w:lang w:eastAsia="ru-RU"/>
              </w:rPr>
              <w:t>дана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);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d.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ашық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түсті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қозғалмалы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элемент –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тікұшақ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(1 </w:t>
            </w:r>
            <w:r w:rsidRPr="00D15AF1">
              <w:rPr>
                <w:rFonts w:ascii="Times New Roman" w:eastAsia="Times New Roman" w:hAnsi="Times New Roman"/>
                <w:lang w:eastAsia="ru-RU"/>
              </w:rPr>
              <w:t>дана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).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5.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Оң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жақ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қырында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келесілер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бар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a.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Құм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сағаты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бар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>диск;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b.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айналатын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жеті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тісті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доңғалақ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c.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екі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щеткасы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бар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терезе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d.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Пальтоға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арналған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матадан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жасалып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түрлі-түсті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сақинамен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қапталған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екі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түйсіктік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ұяшық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.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Ауқымды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өлшемдері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>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Ені</w:t>
            </w:r>
            <w:proofErr w:type="spellEnd"/>
            <w:r w:rsidRPr="00D15AF1"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            60 см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Ұзындығы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        60 см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 </w:t>
            </w:r>
            <w:proofErr w:type="spellStart"/>
            <w:r w:rsidRPr="00D15AF1">
              <w:rPr>
                <w:rFonts w:ascii="Times New Roman" w:eastAsia="Times New Roman" w:hAnsi="Times New Roman"/>
                <w:lang w:eastAsia="ru-RU"/>
              </w:rPr>
              <w:t>Биіктігі</w:t>
            </w:r>
            <w:proofErr w:type="spellEnd"/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              60 см</w:t>
            </w:r>
          </w:p>
          <w:p w:rsidR="00E92491" w:rsidRPr="00E92491" w:rsidRDefault="00E92491" w:rsidP="00E92491">
            <w:pPr>
              <w:rPr>
                <w:rFonts w:ascii="Times New Roman" w:hAnsi="Times New Roman"/>
              </w:rPr>
            </w:pPr>
            <w:proofErr w:type="spellStart"/>
            <w:r w:rsidRPr="00E92491">
              <w:rPr>
                <w:rFonts w:ascii="Times New Roman" w:hAnsi="Times New Roman"/>
              </w:rPr>
              <w:t>Мақсаты</w:t>
            </w:r>
            <w:proofErr w:type="spellEnd"/>
            <w:r w:rsidRPr="00E92491">
              <w:rPr>
                <w:rFonts w:ascii="Times New Roman" w:hAnsi="Times New Roman"/>
              </w:rPr>
              <w:t xml:space="preserve">: </w:t>
            </w:r>
            <w:proofErr w:type="gramStart"/>
            <w:r w:rsidRPr="00E92491">
              <w:rPr>
                <w:rFonts w:ascii="Times New Roman" w:hAnsi="Times New Roman"/>
              </w:rPr>
              <w:t xml:space="preserve">Кубик  </w:t>
            </w:r>
            <w:proofErr w:type="spellStart"/>
            <w:r w:rsidRPr="00E92491">
              <w:rPr>
                <w:rFonts w:ascii="Times New Roman" w:hAnsi="Times New Roman"/>
              </w:rPr>
              <w:t>түйсіктік</w:t>
            </w:r>
            <w:proofErr w:type="spellEnd"/>
            <w:proofErr w:type="gramEnd"/>
            <w:r w:rsidRPr="00E92491">
              <w:rPr>
                <w:rFonts w:ascii="Times New Roman" w:hAnsi="Times New Roman"/>
              </w:rPr>
              <w:t xml:space="preserve">  </w:t>
            </w:r>
            <w:proofErr w:type="spellStart"/>
            <w:r w:rsidRPr="00E92491">
              <w:rPr>
                <w:rFonts w:ascii="Times New Roman" w:hAnsi="Times New Roman"/>
              </w:rPr>
              <w:t>сезімдерді</w:t>
            </w:r>
            <w:proofErr w:type="spellEnd"/>
            <w:r w:rsidRPr="00E92491">
              <w:rPr>
                <w:rFonts w:ascii="Times New Roman" w:hAnsi="Times New Roman"/>
              </w:rPr>
              <w:t xml:space="preserve">,  </w:t>
            </w:r>
            <w:proofErr w:type="spellStart"/>
            <w:r w:rsidRPr="00E92491">
              <w:rPr>
                <w:rFonts w:ascii="Times New Roman" w:hAnsi="Times New Roman"/>
              </w:rPr>
              <w:t>ұсақ</w:t>
            </w:r>
            <w:proofErr w:type="spellEnd"/>
            <w:r w:rsidRPr="00E92491">
              <w:rPr>
                <w:rFonts w:ascii="Times New Roman" w:hAnsi="Times New Roman"/>
              </w:rPr>
              <w:t xml:space="preserve">  </w:t>
            </w:r>
            <w:proofErr w:type="spellStart"/>
            <w:r w:rsidRPr="00E92491">
              <w:rPr>
                <w:rFonts w:ascii="Times New Roman" w:hAnsi="Times New Roman"/>
              </w:rPr>
              <w:t>моториканы</w:t>
            </w:r>
            <w:proofErr w:type="spellEnd"/>
            <w:r w:rsidRPr="00E92491">
              <w:rPr>
                <w:rFonts w:ascii="Times New Roman" w:hAnsi="Times New Roman"/>
              </w:rPr>
              <w:t xml:space="preserve">,  </w:t>
            </w:r>
            <w:proofErr w:type="spellStart"/>
            <w:r w:rsidRPr="00E92491">
              <w:rPr>
                <w:rFonts w:ascii="Times New Roman" w:hAnsi="Times New Roman"/>
              </w:rPr>
              <w:t>елестетуді</w:t>
            </w:r>
            <w:proofErr w:type="spellEnd"/>
            <w:r w:rsidRPr="00E92491">
              <w:rPr>
                <w:rFonts w:ascii="Times New Roman" w:hAnsi="Times New Roman"/>
              </w:rPr>
              <w:t xml:space="preserve">  </w:t>
            </w:r>
            <w:proofErr w:type="spellStart"/>
            <w:r w:rsidRPr="00E92491">
              <w:rPr>
                <w:rFonts w:ascii="Times New Roman" w:hAnsi="Times New Roman"/>
              </w:rPr>
              <w:t>және</w:t>
            </w:r>
            <w:proofErr w:type="spellEnd"/>
            <w:r w:rsidRPr="00E92491">
              <w:rPr>
                <w:rFonts w:ascii="Times New Roman" w:hAnsi="Times New Roman"/>
              </w:rPr>
              <w:t xml:space="preserve">  </w:t>
            </w:r>
            <w:proofErr w:type="spellStart"/>
            <w:r w:rsidRPr="00E92491">
              <w:rPr>
                <w:rFonts w:ascii="Times New Roman" w:hAnsi="Times New Roman"/>
              </w:rPr>
              <w:t>көруді</w:t>
            </w:r>
            <w:proofErr w:type="spellEnd"/>
            <w:r w:rsidRPr="00E92491">
              <w:rPr>
                <w:rFonts w:ascii="Times New Roman" w:hAnsi="Times New Roman"/>
              </w:rPr>
              <w:t xml:space="preserve">  </w:t>
            </w:r>
            <w:proofErr w:type="spellStart"/>
            <w:r w:rsidRPr="00E92491">
              <w:rPr>
                <w:rFonts w:ascii="Times New Roman" w:hAnsi="Times New Roman"/>
              </w:rPr>
              <w:t>дамытуға</w:t>
            </w:r>
            <w:proofErr w:type="spellEnd"/>
            <w:r w:rsidRPr="00E92491">
              <w:rPr>
                <w:rFonts w:ascii="Times New Roman" w:hAnsi="Times New Roman"/>
              </w:rPr>
              <w:t xml:space="preserve">  </w:t>
            </w:r>
            <w:proofErr w:type="spellStart"/>
            <w:r w:rsidRPr="00E92491">
              <w:rPr>
                <w:rFonts w:ascii="Times New Roman" w:hAnsi="Times New Roman"/>
              </w:rPr>
              <w:t>арналған</w:t>
            </w:r>
            <w:proofErr w:type="spellEnd"/>
            <w:r w:rsidRPr="00E92491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E92491">
              <w:rPr>
                <w:rFonts w:ascii="Times New Roman" w:hAnsi="Times New Roman"/>
              </w:rPr>
              <w:t>Бұйымның</w:t>
            </w:r>
            <w:proofErr w:type="spellEnd"/>
            <w:r w:rsidRPr="00E92491">
              <w:rPr>
                <w:rFonts w:ascii="Times New Roman" w:hAnsi="Times New Roman"/>
              </w:rPr>
              <w:t xml:space="preserve">  </w:t>
            </w:r>
            <w:proofErr w:type="spellStart"/>
            <w:r w:rsidRPr="00E92491">
              <w:rPr>
                <w:rFonts w:ascii="Times New Roman" w:hAnsi="Times New Roman"/>
              </w:rPr>
              <w:t>пішіні</w:t>
            </w:r>
            <w:proofErr w:type="spellEnd"/>
            <w:proofErr w:type="gramEnd"/>
            <w:r w:rsidRPr="00E92491">
              <w:rPr>
                <w:rFonts w:ascii="Times New Roman" w:hAnsi="Times New Roman"/>
              </w:rPr>
              <w:t xml:space="preserve">  </w:t>
            </w:r>
            <w:proofErr w:type="spellStart"/>
            <w:r w:rsidRPr="00E92491">
              <w:rPr>
                <w:rFonts w:ascii="Times New Roman" w:hAnsi="Times New Roman"/>
              </w:rPr>
              <w:t>бір</w:t>
            </w:r>
            <w:proofErr w:type="spellEnd"/>
            <w:r w:rsidRPr="00E92491">
              <w:rPr>
                <w:rFonts w:ascii="Times New Roman" w:hAnsi="Times New Roman"/>
              </w:rPr>
              <w:t xml:space="preserve"> </w:t>
            </w:r>
            <w:proofErr w:type="spellStart"/>
            <w:r w:rsidRPr="00E92491">
              <w:rPr>
                <w:rFonts w:ascii="Times New Roman" w:hAnsi="Times New Roman"/>
              </w:rPr>
              <w:t>мезгілде</w:t>
            </w:r>
            <w:proofErr w:type="spellEnd"/>
            <w:r w:rsidRPr="00E92491">
              <w:rPr>
                <w:rFonts w:ascii="Times New Roman" w:hAnsi="Times New Roman"/>
              </w:rPr>
              <w:t xml:space="preserve">  </w:t>
            </w:r>
            <w:proofErr w:type="spellStart"/>
            <w:r w:rsidRPr="00E92491">
              <w:rPr>
                <w:rFonts w:ascii="Times New Roman" w:hAnsi="Times New Roman"/>
              </w:rPr>
              <w:t>бірнеше</w:t>
            </w:r>
            <w:proofErr w:type="spellEnd"/>
            <w:r w:rsidRPr="00E92491">
              <w:rPr>
                <w:rFonts w:ascii="Times New Roman" w:hAnsi="Times New Roman"/>
              </w:rPr>
              <w:t xml:space="preserve">  </w:t>
            </w:r>
            <w:proofErr w:type="spellStart"/>
            <w:r w:rsidRPr="00E92491">
              <w:rPr>
                <w:rFonts w:ascii="Times New Roman" w:hAnsi="Times New Roman"/>
              </w:rPr>
              <w:t>баланы</w:t>
            </w:r>
            <w:proofErr w:type="spellEnd"/>
            <w:r w:rsidRPr="00E92491">
              <w:rPr>
                <w:rFonts w:ascii="Times New Roman" w:hAnsi="Times New Roman"/>
              </w:rPr>
              <w:t xml:space="preserve">  </w:t>
            </w:r>
            <w:proofErr w:type="spellStart"/>
            <w:r w:rsidRPr="00E92491">
              <w:rPr>
                <w:rFonts w:ascii="Times New Roman" w:hAnsi="Times New Roman"/>
              </w:rPr>
              <w:t>алдандырып</w:t>
            </w:r>
            <w:proofErr w:type="spellEnd"/>
            <w:r w:rsidRPr="00E92491">
              <w:rPr>
                <w:rFonts w:ascii="Times New Roman" w:hAnsi="Times New Roman"/>
              </w:rPr>
              <w:t xml:space="preserve">,  </w:t>
            </w:r>
            <w:proofErr w:type="spellStart"/>
            <w:r w:rsidRPr="00E92491">
              <w:rPr>
                <w:rFonts w:ascii="Times New Roman" w:hAnsi="Times New Roman"/>
              </w:rPr>
              <w:t>ойнатуға</w:t>
            </w:r>
            <w:proofErr w:type="spellEnd"/>
            <w:r w:rsidRPr="00E92491">
              <w:rPr>
                <w:rFonts w:ascii="Times New Roman" w:hAnsi="Times New Roman"/>
              </w:rPr>
              <w:t xml:space="preserve">  </w:t>
            </w:r>
            <w:proofErr w:type="spellStart"/>
            <w:r w:rsidRPr="00E92491">
              <w:rPr>
                <w:rFonts w:ascii="Times New Roman" w:hAnsi="Times New Roman"/>
              </w:rPr>
              <w:t>мүмкіндік</w:t>
            </w:r>
            <w:proofErr w:type="spellEnd"/>
            <w:r w:rsidRPr="00E92491">
              <w:rPr>
                <w:rFonts w:ascii="Times New Roman" w:hAnsi="Times New Roman"/>
              </w:rPr>
              <w:t xml:space="preserve">  </w:t>
            </w:r>
            <w:proofErr w:type="spellStart"/>
            <w:r w:rsidRPr="00E92491">
              <w:rPr>
                <w:rFonts w:ascii="Times New Roman" w:hAnsi="Times New Roman"/>
              </w:rPr>
              <w:t>береді</w:t>
            </w:r>
            <w:proofErr w:type="spellEnd"/>
            <w:r w:rsidRPr="00E92491">
              <w:rPr>
                <w:rFonts w:ascii="Times New Roman" w:hAnsi="Times New Roman"/>
              </w:rPr>
              <w:t xml:space="preserve">.  </w:t>
            </w:r>
          </w:p>
          <w:p w:rsidR="00E92491" w:rsidRDefault="00E92491" w:rsidP="00E9249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73" w:type="dxa"/>
          </w:tcPr>
          <w:p w:rsidR="00E92491" w:rsidRPr="00D15AF1" w:rsidRDefault="00E92491" w:rsidP="00E9249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15AF1">
              <w:rPr>
                <w:rFonts w:ascii="Times New Roman" w:eastAsia="Times New Roman" w:hAnsi="Times New Roman"/>
                <w:b/>
                <w:lang w:eastAsia="ru-RU"/>
              </w:rPr>
              <w:t>Развивающий кубик</w:t>
            </w:r>
          </w:p>
          <w:p w:rsidR="00473373" w:rsidRDefault="00473373" w:rsidP="00E924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92491" w:rsidRDefault="00E92491" w:rsidP="00E924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 xml:space="preserve">Изделие должно представлять собой куб с пятью многофункциональными гранями, с яркими, разноцветными элементами, различной формы и размеров. </w:t>
            </w:r>
          </w:p>
          <w:p w:rsidR="00E92491" w:rsidRPr="00D15AF1" w:rsidRDefault="00E92491" w:rsidP="00E9249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E6A54">
              <w:rPr>
                <w:rFonts w:ascii="Times New Roman" w:eastAsia="Times New Roman" w:hAnsi="Times New Roman"/>
                <w:lang w:eastAsia="ru-RU"/>
              </w:rPr>
              <w:t>Куб должен быть выполнен из высококачественной березовой фанеры.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Куб должен иметь пять многофункциональных граней: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1. Верхняя грань  - выполнена в виде автомобильной дороги и содержит: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a. четыре разноцветных автомобиля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b. шесть деревьев.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2. Передняя грань содержит: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a. рулевое колесо (1 шт.);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b. рычаг (1шт.);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c. ползунки (2 шт.)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d. набор из пяти магнитных шариков;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e. три шпильки (М12, М10, М8) с пятью шайбами и двумя гайками каждая;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f. трубку диаметром 20 мм. с магнитным порошком.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3. Задняя грань представляет собой тканевую панель с множеством различных кармашков, застежек, пуговиц,  и молний.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4. На левой грани находиться: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a. объемный элемент - зеленая трава (1 шт.);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b. объемный элемент – облако (4 шт.);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c. разноцветные подвижные элементы – цветы ( 6 шт.);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d. яркий подвижный элемент – вертолет (1 шт.).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5. Правая грань содержит: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a. диск с песочными часами;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b. семь вращающихся шестеренок;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c. окно с двумя щетками;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>d. две тактильные ячейки, выполненные из пальтовой ткани и окантованные цветными кольцами.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 Габаритные размеры: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 Ширина             60 см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 Длина                 60 см</w:t>
            </w:r>
            <w:r w:rsidRPr="008E6A54">
              <w:rPr>
                <w:rFonts w:ascii="Times New Roman" w:eastAsia="Times New Roman" w:hAnsi="Times New Roman"/>
                <w:lang w:eastAsia="ru-RU"/>
              </w:rPr>
              <w:br/>
              <w:t xml:space="preserve"> Высота                60 см</w:t>
            </w:r>
          </w:p>
          <w:p w:rsidR="00E92491" w:rsidRPr="00E92491" w:rsidRDefault="00E92491" w:rsidP="00E92491">
            <w:pPr>
              <w:rPr>
                <w:rFonts w:ascii="Times New Roman" w:hAnsi="Times New Roman"/>
              </w:rPr>
            </w:pPr>
            <w:r w:rsidRPr="00E92491">
              <w:rPr>
                <w:rFonts w:ascii="Times New Roman" w:hAnsi="Times New Roman"/>
              </w:rPr>
              <w:t xml:space="preserve">Цель: Кубик предназначен для развития тактильных ощущений, мелкой моторики, воображения и зрительной стимуляции. Форма изделия позволяет увлечь одновременно нескольких детей.  </w:t>
            </w:r>
          </w:p>
          <w:p w:rsidR="00E92491" w:rsidRDefault="00E92491" w:rsidP="00E9249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E92491" w:rsidRDefault="00E92491" w:rsidP="00E9249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E92491" w:rsidRPr="00D15AF1" w:rsidRDefault="00E92491" w:rsidP="00E92491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2"/>
          <w:szCs w:val="22"/>
        </w:rPr>
      </w:pPr>
    </w:p>
    <w:sectPr w:rsidR="00E92491" w:rsidRPr="00D15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43"/>
    <w:rsid w:val="00473373"/>
    <w:rsid w:val="00507043"/>
    <w:rsid w:val="0083685B"/>
    <w:rsid w:val="00E9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DEFF"/>
  <w15:chartTrackingRefBased/>
  <w15:docId w15:val="{1CD0FD62-2EB4-44D9-9892-7714DD29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491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924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24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E9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2026-01-26T09:23:00Z</dcterms:created>
  <dcterms:modified xsi:type="dcterms:W3CDTF">2026-01-26T09:26:00Z</dcterms:modified>
</cp:coreProperties>
</file>