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33"/>
        <w:gridCol w:w="4961"/>
      </w:tblGrid>
      <w:tr w:rsidR="00BB165C" w:rsidRPr="00BD046F" w:rsidTr="00BB165C">
        <w:trPr>
          <w:trHeight w:val="4051"/>
        </w:trPr>
        <w:tc>
          <w:tcPr>
            <w:tcW w:w="5133" w:type="dxa"/>
          </w:tcPr>
          <w:p w:rsidR="001C6662" w:rsidRPr="001C6662" w:rsidRDefault="00BB165C" w:rsidP="00175284">
            <w:pPr>
              <w:shd w:val="clear" w:color="auto" w:fill="FFFFFF"/>
              <w:spacing w:before="100" w:beforeAutospacing="1"/>
              <w:ind w:left="501"/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</w:pPr>
            <w:r w:rsidRPr="001C666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  <w:lang w:val="kk"/>
              </w:rPr>
              <w:t>Бұлт теңгергіштері (аяққа арналған, массаждық)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 xml:space="preserve">  </w:t>
            </w:r>
            <w:r w:rsidRPr="001C6662">
              <w:rPr>
                <w:rFonts w:ascii="Times New Roman" w:hAnsi="Times New Roman" w:cs="Times New Roman"/>
                <w:b/>
                <w:color w:val="212529"/>
                <w:shd w:val="clear" w:color="auto" w:fill="FFFFFF"/>
                <w:lang w:val="kk"/>
              </w:rPr>
              <w:t xml:space="preserve">КТ0012     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 xml:space="preserve">                  </w:t>
            </w:r>
          </w:p>
          <w:p w:rsidR="00BB165C" w:rsidRPr="001C6662" w:rsidRDefault="00BB165C" w:rsidP="00175284">
            <w:pPr>
              <w:shd w:val="clear" w:color="auto" w:fill="FFFFFF"/>
              <w:spacing w:before="100" w:beforeAutospacing="1"/>
              <w:ind w:left="501"/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-KZ"/>
              </w:rPr>
              <w:t>«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Бұлттар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-KZ"/>
              </w:rPr>
              <w:t>»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 xml:space="preserve"> теңгергіштері қатты және жұмсақ беттерден тұрады. Екі түрлі суреті бар сырғанауға қарсы бет сенсорлық қарқындылықтың әртүрлі деңгейлерін қамтамасыз етеді.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-KZ"/>
              </w:rPr>
              <w:t xml:space="preserve"> 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 xml:space="preserve">Теңгерімді реттеу үшін әр бұлтты үрлеп толтыруға болады, бұл динамикалық теңгерім үшін платформаны қамтамасыз етеді.                                                                  </w:t>
            </w:r>
            <w:r w:rsidRPr="001C6662">
              <w:rPr>
                <w:rFonts w:ascii="Times New Roman" w:hAnsi="Times New Roman" w:cs="Times New Roman"/>
                <w:b/>
                <w:color w:val="212529"/>
                <w:shd w:val="clear" w:color="auto" w:fill="FFFFFF"/>
                <w:lang w:val="kk"/>
              </w:rPr>
              <w:t>Жинақталуы: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4 дана теңгергіштерден тұрады (көк x 2, жасыл х 2)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Өлшемі: 23,7 x 31,5 x 4,5 см.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Материалы: жоғары сапалы пластик.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  <w:lang w:val="kk"/>
              </w:rPr>
              <w:t>Шыққан елі: Тайвань</w:t>
            </w:r>
          </w:p>
        </w:tc>
        <w:tc>
          <w:tcPr>
            <w:tcW w:w="4961" w:type="dxa"/>
          </w:tcPr>
          <w:p w:rsidR="00BB165C" w:rsidRPr="001C6662" w:rsidRDefault="00BB165C" w:rsidP="00175284">
            <w:pPr>
              <w:shd w:val="clear" w:color="auto" w:fill="FFFFFF"/>
              <w:spacing w:before="100" w:beforeAutospacing="1"/>
              <w:ind w:left="501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Балансиры облака (для нижних конечностей, </w:t>
            </w:r>
            <w:proofErr w:type="gramStart"/>
            <w:r w:rsidRPr="001C6662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массажные)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 </w:t>
            </w:r>
            <w:r w:rsidRPr="001C6662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КТ</w:t>
            </w:r>
            <w:proofErr w:type="gramEnd"/>
            <w:r w:rsidRPr="001C6662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0012     </w:t>
            </w: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                 </w:t>
            </w:r>
          </w:p>
          <w:p w:rsidR="00BB165C" w:rsidRPr="001C6662" w:rsidRDefault="00BB165C" w:rsidP="00175284">
            <w:pPr>
              <w:shd w:val="clear" w:color="auto" w:fill="FFFFFF"/>
              <w:spacing w:before="100" w:beforeAutospacing="1"/>
              <w:ind w:left="501"/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Балансиры «облака» состоят из твердых и мягких поверхностей. Противоскользящая поверхность с двумя различными рисунками обеспечивает различные уровни сенсорной интенсивности.                             Каждое облако можно надуть для регулировки баланса, что обеспечивает платформу для динамического баланса.                                                                  </w:t>
            </w:r>
            <w:r w:rsidRPr="001C6662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Комплектация: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Состоит из 4 штук балансиров (синий х </w:t>
            </w:r>
            <w:proofErr w:type="gramStart"/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2,зеленый</w:t>
            </w:r>
            <w:proofErr w:type="gramEnd"/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х 2)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Размер: 23,7 х 31,5 х 4,5 см.</w:t>
            </w:r>
          </w:p>
          <w:p w:rsidR="00BB165C" w:rsidRPr="001C6662" w:rsidRDefault="00BB165C" w:rsidP="00BB165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Материал: высококачественный пластик.</w:t>
            </w:r>
          </w:p>
          <w:p w:rsidR="00BB165C" w:rsidRPr="001C6662" w:rsidRDefault="00BB165C" w:rsidP="00175284">
            <w:pPr>
              <w:shd w:val="clear" w:color="auto" w:fill="FFFFFF"/>
              <w:spacing w:before="100" w:beforeAutospacing="1"/>
              <w:ind w:left="501"/>
              <w:rPr>
                <w:rFonts w:ascii="Times New Roman" w:hAnsi="Times New Roman" w:cs="Times New Roman"/>
                <w:b/>
                <w:noProof/>
                <w:color w:val="212529"/>
                <w:sz w:val="24"/>
                <w:szCs w:val="24"/>
                <w:shd w:val="clear" w:color="auto" w:fill="FFFFFF"/>
                <w:lang w:eastAsia="ru-RU"/>
              </w:rPr>
            </w:pPr>
            <w:r w:rsidRPr="001C6662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Страна происхождения: Тайвань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28B3"/>
    <w:multiLevelType w:val="multilevel"/>
    <w:tmpl w:val="2A844DC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23"/>
    <w:rsid w:val="001C6662"/>
    <w:rsid w:val="0083685B"/>
    <w:rsid w:val="00BB165C"/>
    <w:rsid w:val="00B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86A3"/>
  <w15:chartTrackingRefBased/>
  <w15:docId w15:val="{B0EA77B4-C38A-4114-B505-2D56A962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4</cp:revision>
  <dcterms:created xsi:type="dcterms:W3CDTF">2026-02-10T03:06:00Z</dcterms:created>
  <dcterms:modified xsi:type="dcterms:W3CDTF">2026-02-10T06:38:00Z</dcterms:modified>
</cp:coreProperties>
</file>