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182" w:rsidRDefault="006F3182" w:rsidP="006F3182">
      <w:pPr>
        <w:spacing w:after="0" w:line="240" w:lineRule="auto"/>
        <w:rPr>
          <w:rFonts w:ascii="Times New Roman" w:hAnsi="Times New Roman"/>
          <w:b/>
          <w:color w:val="000000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F3182" w:rsidTr="006F3182">
        <w:tc>
          <w:tcPr>
            <w:tcW w:w="4672" w:type="dxa"/>
          </w:tcPr>
          <w:p w:rsidR="006F3182" w:rsidRDefault="006F3182" w:rsidP="006F31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  <w:r w:rsidRPr="006F3182">
              <w:rPr>
                <w:rFonts w:ascii="Times New Roman" w:hAnsi="Times New Roman"/>
                <w:b/>
                <w:color w:val="000000"/>
                <w:lang w:val="kk-KZ"/>
              </w:rPr>
              <w:t>«Жолда  жүру  әліппесі»  балалардың  ойын  жиынтығы (А)</w:t>
            </w:r>
          </w:p>
          <w:p w:rsidR="006F3182" w:rsidRPr="006F3182" w:rsidRDefault="006F3182" w:rsidP="006F3182">
            <w:pPr>
              <w:spacing w:after="0" w:line="240" w:lineRule="auto"/>
              <w:rPr>
                <w:rFonts w:ascii="Times New Roman" w:eastAsia="Times New Roman" w:hAnsi="Times New Roman"/>
                <w:b/>
                <w:lang w:val="kk-KZ" w:eastAsia="ru-RU"/>
              </w:rPr>
            </w:pPr>
          </w:p>
          <w:p w:rsidR="006F3182" w:rsidRPr="006F3182" w:rsidRDefault="006F3182" w:rsidP="006F31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Жиынтық  экологиялық  таза, ашық  түсті,  жеңіл  және  қауыпсыз материалдардан  жасалуы  тиіс. </w:t>
            </w:r>
          </w:p>
          <w:p w:rsidR="006F3182" w:rsidRPr="006F3182" w:rsidRDefault="006F3182" w:rsidP="006F31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Жиынтықтағы  заттар  балаларға  жолда  жүру  ережесінің  негіздерін үйрету  үшін  қолданылулары  тиіс. </w:t>
            </w:r>
          </w:p>
          <w:p w:rsidR="006F3182" w:rsidRPr="006F3182" w:rsidRDefault="006F3182" w:rsidP="006F31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>Жиынтықтың  құрамы:</w:t>
            </w:r>
          </w:p>
          <w:p w:rsidR="006F3182" w:rsidRPr="006F3182" w:rsidRDefault="006F3182" w:rsidP="006F31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>- өзі жабысып қалатын үлбірге  салынған  белгілері бар ПВХ  пластиктен  жол  белгілері -31 дана (соның ішінде: 24х23 см -8 дана, Ø20х22 см -10 дана, 20х22 см -7 дана, 20х32 см -6 дана),</w:t>
            </w:r>
          </w:p>
          <w:p w:rsidR="006F3182" w:rsidRPr="006F3182" w:rsidRDefault="006F3182" w:rsidP="006F31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proofErr w:type="gramStart"/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>ПВХ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пластиктен</w:t>
            </w:r>
            <w:proofErr w:type="gramEnd"/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бағдаршамдар:  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38х12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см -4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дана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ПВХ  пластиктен  жаяу  жүргіншілер  бағдаршамы: 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27x12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см -2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дана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6F3182" w:rsidRPr="006F3182" w:rsidRDefault="006F3182" w:rsidP="006F31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-  Ø1,6см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>,. ұзындығы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50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см 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>п/э құбырдан полиэтиленнен конус-</w:t>
            </w:r>
            <w:proofErr w:type="gramStart"/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>тұғыры  бар</w:t>
            </w:r>
            <w:proofErr w:type="gramEnd"/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18  штатив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6F3182" w:rsidRPr="006F3182" w:rsidRDefault="006F3182" w:rsidP="006F31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ПВХ </w:t>
            </w:r>
            <w:proofErr w:type="gramStart"/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>матаға  келесі</w:t>
            </w:r>
            <w:proofErr w:type="gramEnd"/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суреттер салынған  трикотаж  тордан  тоғыз жапқыш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: "Трамвай", "Автобус", "Такси", "Поезд", "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>Өрт сөндіруші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машина", "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>Жедел  жәрдем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", "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>Жүк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машина", "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>Жеңіл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машина", "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>Ж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>Қ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",</w:t>
            </w:r>
          </w:p>
          <w:p w:rsidR="006F3182" w:rsidRPr="006F3182" w:rsidRDefault="006F3182" w:rsidP="006F31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proofErr w:type="gramStart"/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>ПВХ  пластиктен</w:t>
            </w:r>
            <w:proofErr w:type="gramEnd"/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жолақтар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: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>бөлуші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дана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шектеуші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дана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6F3182" w:rsidRPr="006F3182" w:rsidRDefault="006F3182" w:rsidP="006F31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>Тоқта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-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>сызығы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4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дана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6F3182" w:rsidRPr="006F3182" w:rsidRDefault="006F3182" w:rsidP="006F31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- жезл Ø3,5х38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см –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дана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>ы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>қырық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дана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6F3182" w:rsidRPr="006F3182" w:rsidRDefault="006F3182" w:rsidP="006F31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proofErr w:type="gramStart"/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>ПВХ  матадан</w:t>
            </w:r>
            <w:proofErr w:type="gramEnd"/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 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"зебр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>алар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"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>: 1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30х50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см –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дана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6F3182" w:rsidRPr="006F3182" w:rsidRDefault="006F3182" w:rsidP="006F31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</w:t>
            </w:r>
            <w:proofErr w:type="gramStart"/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пластик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>тен  рөл</w:t>
            </w:r>
            <w:proofErr w:type="gramEnd"/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Ø24х1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см –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дана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6F3182" w:rsidRPr="006F3182" w:rsidRDefault="006F3182" w:rsidP="006F31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Шлагбаум – 2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дана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6F3182" w:rsidRPr="006F3182" w:rsidRDefault="006F3182" w:rsidP="006F31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>Перде - үй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2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дана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6F3182" w:rsidRPr="006F3182" w:rsidRDefault="006F3182" w:rsidP="006F31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>Шырша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1 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>дана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6F3182" w:rsidRPr="006F3182" w:rsidRDefault="006F3182" w:rsidP="006F31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Газон – 4 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>дана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6F3182" w:rsidRPr="006F3182" w:rsidRDefault="006F3182" w:rsidP="006F31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>Темір жол  төсемі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1 </w:t>
            </w:r>
            <w:r w:rsidRPr="006F3182">
              <w:rPr>
                <w:rFonts w:ascii="Times New Roman" w:eastAsia="Times New Roman" w:hAnsi="Times New Roman"/>
                <w:color w:val="000000"/>
                <w:lang w:val="kk-KZ" w:eastAsia="ru-RU"/>
              </w:rPr>
              <w:t>дана</w:t>
            </w: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6F3182" w:rsidRPr="006F3182" w:rsidRDefault="006F3182" w:rsidP="006F3182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val="kk-KZ"/>
              </w:rPr>
            </w:pPr>
            <w:r w:rsidRPr="006F3182">
              <w:rPr>
                <w:rFonts w:ascii="Times New Roman" w:hAnsi="Times New Roman"/>
                <w:color w:val="000000"/>
                <w:lang w:val="kk-KZ"/>
              </w:rPr>
              <w:t>Мақсаты</w:t>
            </w:r>
            <w:r w:rsidRPr="006F3182">
              <w:rPr>
                <w:rFonts w:ascii="Times New Roman" w:hAnsi="Times New Roman"/>
                <w:color w:val="000000"/>
              </w:rPr>
              <w:t xml:space="preserve">: </w:t>
            </w:r>
            <w:r w:rsidRPr="006F3182">
              <w:rPr>
                <w:rFonts w:ascii="Times New Roman" w:hAnsi="Times New Roman"/>
                <w:color w:val="000000"/>
                <w:lang w:val="kk-KZ"/>
              </w:rPr>
              <w:t xml:space="preserve">«Жолда  жүру  әліппесі» үйретуші  ойыны балаларға  көшеде  жүру  тәртібінің  негізгі  </w:t>
            </w:r>
            <w:r w:rsidRPr="006F3182">
              <w:rPr>
                <w:rFonts w:ascii="Times New Roman" w:hAnsi="Times New Roman"/>
                <w:color w:val="000000"/>
              </w:rPr>
              <w:t xml:space="preserve"> </w:t>
            </w:r>
            <w:r w:rsidRPr="006F3182">
              <w:rPr>
                <w:rFonts w:ascii="Times New Roman" w:hAnsi="Times New Roman"/>
                <w:color w:val="000000"/>
                <w:lang w:val="kk-KZ"/>
              </w:rPr>
              <w:t>ережелері  мен  дағдыларын  үйренуге  көмектеседі</w:t>
            </w:r>
            <w:r w:rsidRPr="006F3182">
              <w:rPr>
                <w:rFonts w:ascii="Times New Roman" w:hAnsi="Times New Roman"/>
                <w:color w:val="000000"/>
              </w:rPr>
              <w:t>,</w:t>
            </w:r>
            <w:r w:rsidRPr="006F3182">
              <w:rPr>
                <w:rFonts w:ascii="Times New Roman" w:hAnsi="Times New Roman"/>
                <w:color w:val="000000"/>
                <w:lang w:val="kk-KZ"/>
              </w:rPr>
              <w:t xml:space="preserve"> жолда  кездесетін  түрлі  жағдайларда жол  табуға  үйретеді</w:t>
            </w:r>
            <w:r w:rsidRPr="006F3182">
              <w:rPr>
                <w:rFonts w:ascii="Times New Roman" w:hAnsi="Times New Roman"/>
                <w:color w:val="000000"/>
              </w:rPr>
              <w:t xml:space="preserve">. </w:t>
            </w:r>
            <w:r w:rsidRPr="006F3182">
              <w:rPr>
                <w:rFonts w:ascii="Times New Roman" w:hAnsi="Times New Roman"/>
                <w:color w:val="000000"/>
                <w:lang w:val="kk-KZ"/>
              </w:rPr>
              <w:t>Ойын  балалардың  қоршаған  орта  туралы  түсініктерін  кеңейтуге</w:t>
            </w:r>
            <w:r w:rsidRPr="006F3182">
              <w:rPr>
                <w:rFonts w:ascii="Times New Roman" w:hAnsi="Times New Roman"/>
                <w:color w:val="000000"/>
              </w:rPr>
              <w:t xml:space="preserve">, </w:t>
            </w:r>
            <w:r w:rsidRPr="006F3182">
              <w:rPr>
                <w:rFonts w:ascii="Times New Roman" w:hAnsi="Times New Roman"/>
                <w:color w:val="000000"/>
                <w:lang w:val="kk-KZ"/>
              </w:rPr>
              <w:t>аңғарымпаздықты,  есте  сақтауды  және  өзін-өзі  бақылауды дамытуға  ықпал  етеді</w:t>
            </w:r>
            <w:r w:rsidRPr="006F3182">
              <w:rPr>
                <w:rFonts w:ascii="Times New Roman" w:hAnsi="Times New Roman"/>
                <w:color w:val="000000"/>
              </w:rPr>
              <w:t>.</w:t>
            </w:r>
            <w:r w:rsidRPr="006F3182">
              <w:rPr>
                <w:rFonts w:ascii="Times New Roman" w:hAnsi="Times New Roman"/>
                <w:color w:val="000000"/>
                <w:lang w:val="kk-KZ"/>
              </w:rPr>
              <w:t xml:space="preserve"> </w:t>
            </w:r>
          </w:p>
          <w:p w:rsidR="006F3182" w:rsidRDefault="006F3182" w:rsidP="006F3182">
            <w:pPr>
              <w:spacing w:after="0" w:line="240" w:lineRule="auto"/>
              <w:rPr>
                <w:rFonts w:ascii="Times New Roman" w:hAnsi="Times New Roman"/>
                <w:b/>
                <w:color w:val="000000"/>
                <w:lang w:val="kk-KZ"/>
              </w:rPr>
            </w:pPr>
          </w:p>
        </w:tc>
        <w:tc>
          <w:tcPr>
            <w:tcW w:w="4673" w:type="dxa"/>
          </w:tcPr>
          <w:p w:rsidR="006F3182" w:rsidRDefault="006F3182" w:rsidP="006F318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6F3182">
              <w:rPr>
                <w:rFonts w:ascii="Times New Roman" w:hAnsi="Times New Roman"/>
                <w:b/>
                <w:color w:val="000000"/>
              </w:rPr>
              <w:t>Детский игровой комплект «Азбука дорожного движения» (А)</w:t>
            </w:r>
          </w:p>
          <w:p w:rsidR="006F3182" w:rsidRPr="006F3182" w:rsidRDefault="006F3182" w:rsidP="006F318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ru-RU"/>
              </w:rPr>
            </w:pPr>
          </w:p>
          <w:p w:rsidR="006F3182" w:rsidRPr="006F3182" w:rsidRDefault="006F3182" w:rsidP="006F31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Комплект должен быть изготовлен из экологически чистых, ярких, легких и безопасных материалов. </w:t>
            </w:r>
          </w:p>
          <w:p w:rsidR="006F3182" w:rsidRPr="006F3182" w:rsidRDefault="006F3182" w:rsidP="006F31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Предметы комплекта должны использоваться для обучения детей основам правил дорожного движения. </w:t>
            </w:r>
          </w:p>
          <w:p w:rsidR="006F3182" w:rsidRPr="006F3182" w:rsidRDefault="006F3182" w:rsidP="006F31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Состав комплекта:</w:t>
            </w:r>
          </w:p>
          <w:p w:rsidR="006F3182" w:rsidRPr="006F3182" w:rsidRDefault="006F3182" w:rsidP="006F31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- дорожные знаки из листового пластика ПВХ с изображением знака на самоклеящейся пленке -31шт (в </w:t>
            </w:r>
            <w:proofErr w:type="spellStart"/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т.ч</w:t>
            </w:r>
            <w:proofErr w:type="spellEnd"/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.: 24х23см -8шт, Ø20х22см -10шт, 20х22см -7шт, 20х32см -6шт),</w:t>
            </w:r>
          </w:p>
          <w:p w:rsidR="006F3182" w:rsidRPr="006F3182" w:rsidRDefault="006F3182" w:rsidP="006F31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- светофоры из листового пластика ПВХ 38х12см -4шт, светофоры пешеходные из листового пластика ПВХ 27x12см -2шт,</w:t>
            </w:r>
          </w:p>
          <w:p w:rsidR="006F3182" w:rsidRPr="006F3182" w:rsidRDefault="006F3182" w:rsidP="006F31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- 18 штативов из п/э трубки Ø1,6см длиной 50см с подставкой-конусом из полиэтилена,</w:t>
            </w:r>
          </w:p>
          <w:p w:rsidR="006F3182" w:rsidRPr="006F3182" w:rsidRDefault="006F3182" w:rsidP="006F31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- девять накидок из трикотажной сетки с изображением на ткани ПВХ: "Трамвай", "Автобус", "Такси", "Поезд", "Пожарная машина", "Скорая помощь", "Грузовая машина", "Легковая машина", "ДПС",</w:t>
            </w:r>
          </w:p>
          <w:p w:rsidR="006F3182" w:rsidRPr="006F3182" w:rsidRDefault="006F3182" w:rsidP="006F31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- полосы из листового пластика ПВХ: разделительные -2шт, ограничительные -8шт.</w:t>
            </w:r>
          </w:p>
          <w:p w:rsidR="006F3182" w:rsidRPr="006F3182" w:rsidRDefault="006F3182" w:rsidP="006F31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Стоп-линия – 4шт.</w:t>
            </w:r>
          </w:p>
          <w:p w:rsidR="006F3182" w:rsidRPr="006F3182" w:rsidRDefault="006F3182" w:rsidP="006F31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- жезл Ø3,5х38см -1шт, свисток -1шт,</w:t>
            </w:r>
          </w:p>
          <w:p w:rsidR="006F3182" w:rsidRPr="006F3182" w:rsidRDefault="006F3182" w:rsidP="006F31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- "зебры" из ткани с ПВХ покрытием 130х50см -4шт,</w:t>
            </w:r>
          </w:p>
          <w:p w:rsidR="006F3182" w:rsidRPr="006F3182" w:rsidRDefault="006F3182" w:rsidP="006F31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- руль из пластика Ø24х1см -6шт.</w:t>
            </w:r>
          </w:p>
          <w:p w:rsidR="006F3182" w:rsidRPr="006F3182" w:rsidRDefault="006F3182" w:rsidP="006F31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Шлагбаум – 2шт.</w:t>
            </w:r>
          </w:p>
          <w:p w:rsidR="006F3182" w:rsidRPr="006F3182" w:rsidRDefault="006F3182" w:rsidP="006F31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Ширма-дом – 1шт.</w:t>
            </w:r>
          </w:p>
          <w:p w:rsidR="006F3182" w:rsidRPr="006F3182" w:rsidRDefault="006F3182" w:rsidP="006F31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Елка – 1 шт.</w:t>
            </w:r>
          </w:p>
          <w:p w:rsidR="006F3182" w:rsidRPr="006F3182" w:rsidRDefault="006F3182" w:rsidP="006F31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Газон – 4 шт.</w:t>
            </w:r>
          </w:p>
          <w:p w:rsidR="006F3182" w:rsidRPr="006F3182" w:rsidRDefault="006F3182" w:rsidP="006F3182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6F3182">
              <w:rPr>
                <w:rFonts w:ascii="Times New Roman" w:eastAsia="Times New Roman" w:hAnsi="Times New Roman"/>
                <w:color w:val="000000"/>
                <w:lang w:eastAsia="ru-RU"/>
              </w:rPr>
              <w:t>Железнодорожное полотно – 1 шт.</w:t>
            </w:r>
          </w:p>
          <w:p w:rsidR="006F3182" w:rsidRPr="006F3182" w:rsidRDefault="006F3182" w:rsidP="006F3182">
            <w:pPr>
              <w:rPr>
                <w:rFonts w:ascii="Times New Roman" w:hAnsi="Times New Roman"/>
              </w:rPr>
            </w:pPr>
            <w:r w:rsidRPr="006F3182">
              <w:rPr>
                <w:rFonts w:ascii="Times New Roman" w:hAnsi="Times New Roman"/>
                <w:color w:val="000000"/>
              </w:rPr>
              <w:t>Цель: обучающая игра «Азбука дорожного движения» помогает детям изучить основные правила и навыки поведения на улице, учит ориентироваться в разнообразных ситуациях на дороге. Игра способствует расширению у детей представлений об окружающем мире, развитию внимания, памяти и самоконтроля.</w:t>
            </w:r>
          </w:p>
          <w:p w:rsidR="006F3182" w:rsidRPr="006F3182" w:rsidRDefault="006F3182" w:rsidP="006F3182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</w:tr>
    </w:tbl>
    <w:p w:rsidR="006F3182" w:rsidRDefault="006F3182" w:rsidP="006F3182">
      <w:pPr>
        <w:spacing w:after="0" w:line="240" w:lineRule="auto"/>
        <w:rPr>
          <w:rFonts w:ascii="Times New Roman" w:hAnsi="Times New Roman"/>
          <w:b/>
          <w:color w:val="000000"/>
          <w:lang w:val="kk-KZ"/>
        </w:rPr>
      </w:pPr>
    </w:p>
    <w:p w:rsidR="006F3182" w:rsidRDefault="006F3182" w:rsidP="006F3182">
      <w:pPr>
        <w:spacing w:after="0" w:line="240" w:lineRule="auto"/>
        <w:rPr>
          <w:rFonts w:ascii="Times New Roman" w:hAnsi="Times New Roman"/>
          <w:b/>
          <w:color w:val="000000"/>
          <w:lang w:val="kk-KZ"/>
        </w:rPr>
      </w:pPr>
    </w:p>
    <w:p w:rsidR="006F3182" w:rsidRDefault="006F3182" w:rsidP="006F3182">
      <w:pPr>
        <w:pStyle w:val="a4"/>
        <w:rPr>
          <w:lang w:val="kk-KZ" w:eastAsia="ru-RU"/>
        </w:rPr>
      </w:pPr>
    </w:p>
    <w:sectPr w:rsidR="006F31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E64"/>
    <w:rsid w:val="006F3182"/>
    <w:rsid w:val="0083685B"/>
    <w:rsid w:val="00941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00A20"/>
  <w15:chartTrackingRefBased/>
  <w15:docId w15:val="{527AC8D3-AF58-40AA-88BF-0C1268DE3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31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Интернет) Знак"/>
    <w:rsid w:val="006F31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Интернет)"/>
    <w:basedOn w:val="a"/>
    <w:uiPriority w:val="99"/>
    <w:unhideWhenUsed/>
    <w:rsid w:val="006F3182"/>
    <w:rPr>
      <w:rFonts w:ascii="Times New Roman" w:hAnsi="Times New Roman"/>
      <w:sz w:val="24"/>
      <w:szCs w:val="24"/>
    </w:rPr>
  </w:style>
  <w:style w:type="table" w:styleId="a5">
    <w:name w:val="Table Grid"/>
    <w:basedOn w:val="a1"/>
    <w:uiPriority w:val="39"/>
    <w:rsid w:val="006F3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8426D-44E7-41DA-B58B-9ECE53C5B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Гульбустан</dc:creator>
  <cp:keywords/>
  <dc:description/>
  <cp:lastModifiedBy>Гульбустан</cp:lastModifiedBy>
  <cp:revision>2</cp:revision>
  <dcterms:created xsi:type="dcterms:W3CDTF">2026-01-27T06:14:00Z</dcterms:created>
  <dcterms:modified xsi:type="dcterms:W3CDTF">2026-01-27T06:17:00Z</dcterms:modified>
</cp:coreProperties>
</file>