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8A25CD" w:rsidRPr="008A25CD" w:rsidTr="008A25CD">
        <w:tc>
          <w:tcPr>
            <w:tcW w:w="4672" w:type="dxa"/>
          </w:tcPr>
          <w:p w:rsidR="008A25CD" w:rsidRPr="00E352C8" w:rsidRDefault="008A25CD" w:rsidP="008A25CD">
            <w:pPr>
              <w:spacing w:after="0" w:line="240" w:lineRule="auto"/>
              <w:rPr>
                <w:rFonts w:ascii="Times New Roman" w:eastAsia="Times New Roman" w:hAnsi="Times New Roman"/>
                <w:b/>
                <w:color w:val="000000"/>
                <w:sz w:val="24"/>
                <w:szCs w:val="24"/>
                <w:lang w:eastAsia="ru-RU"/>
              </w:rPr>
            </w:pPr>
            <w:r w:rsidRPr="00E352C8">
              <w:rPr>
                <w:rFonts w:ascii="Times New Roman" w:eastAsia="Times New Roman" w:hAnsi="Times New Roman"/>
                <w:b/>
                <w:sz w:val="24"/>
                <w:szCs w:val="24"/>
                <w:lang w:eastAsia="ru-RU"/>
              </w:rPr>
              <w:t>«</w:t>
            </w:r>
            <w:proofErr w:type="gramStart"/>
            <w:r w:rsidRPr="00E352C8">
              <w:rPr>
                <w:rFonts w:ascii="Times New Roman" w:eastAsia="Times New Roman" w:hAnsi="Times New Roman"/>
                <w:b/>
                <w:sz w:val="24"/>
                <w:szCs w:val="24"/>
                <w:lang w:val="kk-KZ" w:eastAsia="ru-RU"/>
              </w:rPr>
              <w:t>Кемпірқосақ</w:t>
            </w:r>
            <w:r w:rsidRPr="00E352C8">
              <w:rPr>
                <w:rFonts w:ascii="Times New Roman" w:eastAsia="Times New Roman" w:hAnsi="Times New Roman"/>
                <w:b/>
                <w:sz w:val="24"/>
                <w:szCs w:val="24"/>
                <w:lang w:eastAsia="ru-RU"/>
              </w:rPr>
              <w:t>»</w:t>
            </w:r>
            <w:r w:rsidRPr="00E352C8">
              <w:rPr>
                <w:rFonts w:ascii="Times New Roman" w:eastAsia="Times New Roman" w:hAnsi="Times New Roman"/>
                <w:b/>
                <w:sz w:val="24"/>
                <w:szCs w:val="24"/>
                <w:lang w:val="kk-KZ" w:eastAsia="ru-RU"/>
              </w:rPr>
              <w:t xml:space="preserve">  көпқызметті</w:t>
            </w:r>
            <w:proofErr w:type="gramEnd"/>
            <w:r w:rsidRPr="00E352C8">
              <w:rPr>
                <w:rFonts w:ascii="Times New Roman" w:eastAsia="Times New Roman" w:hAnsi="Times New Roman"/>
                <w:b/>
                <w:sz w:val="24"/>
                <w:szCs w:val="24"/>
                <w:lang w:val="kk-KZ" w:eastAsia="ru-RU"/>
              </w:rPr>
              <w:t xml:space="preserve">   жиынтығы</w:t>
            </w:r>
          </w:p>
          <w:p w:rsidR="008A25CD" w:rsidRPr="00E352C8" w:rsidRDefault="008A25CD" w:rsidP="008A25CD">
            <w:pPr>
              <w:spacing w:after="0" w:line="240" w:lineRule="auto"/>
              <w:rPr>
                <w:rFonts w:ascii="Times New Roman" w:eastAsia="Times New Roman" w:hAnsi="Times New Roman"/>
                <w:b/>
                <w:color w:val="000000"/>
                <w:sz w:val="24"/>
                <w:szCs w:val="24"/>
                <w:lang w:eastAsia="ru-RU"/>
              </w:rPr>
            </w:pPr>
            <w:r w:rsidRPr="00E352C8">
              <w:rPr>
                <w:rFonts w:ascii="Times New Roman" w:eastAsia="Times New Roman" w:hAnsi="Times New Roman"/>
                <w:sz w:val="24"/>
                <w:szCs w:val="24"/>
                <w:lang w:eastAsia="ru-RU"/>
              </w:rPr>
              <w:t>М</w:t>
            </w:r>
            <w:r w:rsidRPr="00E352C8">
              <w:rPr>
                <w:rFonts w:ascii="Times New Roman" w:eastAsia="Times New Roman" w:hAnsi="Times New Roman"/>
                <w:sz w:val="24"/>
                <w:szCs w:val="24"/>
                <w:lang w:val="kk-KZ" w:eastAsia="ru-RU"/>
              </w:rPr>
              <w:t xml:space="preserve">одульдер тысының </w:t>
            </w:r>
            <w:proofErr w:type="gramStart"/>
            <w:r w:rsidRPr="00E352C8">
              <w:rPr>
                <w:rFonts w:ascii="Times New Roman" w:eastAsia="Times New Roman" w:hAnsi="Times New Roman"/>
                <w:sz w:val="24"/>
                <w:szCs w:val="24"/>
                <w:lang w:val="kk-KZ" w:eastAsia="ru-RU"/>
              </w:rPr>
              <w:t>м</w:t>
            </w:r>
            <w:proofErr w:type="spellStart"/>
            <w:r w:rsidRPr="00E352C8">
              <w:rPr>
                <w:rFonts w:ascii="Times New Roman" w:eastAsia="Times New Roman" w:hAnsi="Times New Roman"/>
                <w:sz w:val="24"/>
                <w:szCs w:val="24"/>
                <w:lang w:eastAsia="ru-RU"/>
              </w:rPr>
              <w:t>атериал</w:t>
            </w:r>
            <w:proofErr w:type="spellEnd"/>
            <w:r w:rsidRPr="00E352C8">
              <w:rPr>
                <w:rFonts w:ascii="Times New Roman" w:eastAsia="Times New Roman" w:hAnsi="Times New Roman"/>
                <w:sz w:val="24"/>
                <w:szCs w:val="24"/>
                <w:lang w:val="kk-KZ" w:eastAsia="ru-RU"/>
              </w:rPr>
              <w:t xml:space="preserve">ы </w:t>
            </w:r>
            <w:r w:rsidRPr="00E352C8">
              <w:rPr>
                <w:rFonts w:ascii="Times New Roman" w:eastAsia="Times New Roman" w:hAnsi="Times New Roman"/>
                <w:sz w:val="24"/>
                <w:szCs w:val="24"/>
                <w:lang w:eastAsia="ru-RU"/>
              </w:rPr>
              <w:t xml:space="preserve"> </w:t>
            </w:r>
            <w:r w:rsidRPr="00E352C8">
              <w:rPr>
                <w:rFonts w:ascii="Times New Roman" w:eastAsia="Times New Roman" w:hAnsi="Times New Roman"/>
                <w:sz w:val="24"/>
                <w:szCs w:val="24"/>
                <w:lang w:val="kk-KZ" w:eastAsia="ru-RU"/>
              </w:rPr>
              <w:t>трикотаж</w:t>
            </w:r>
            <w:proofErr w:type="gramEnd"/>
            <w:r w:rsidRPr="00E352C8">
              <w:rPr>
                <w:rFonts w:ascii="Times New Roman" w:eastAsia="Times New Roman" w:hAnsi="Times New Roman"/>
                <w:sz w:val="24"/>
                <w:szCs w:val="24"/>
                <w:lang w:val="kk-KZ" w:eastAsia="ru-RU"/>
              </w:rPr>
              <w:t xml:space="preserve"> негізді ПВХ жабынқылы винилді жасанды былғарыдан  жасалған болуы тиіс, ішінде</w:t>
            </w:r>
            <w:r w:rsidRPr="00E352C8">
              <w:rPr>
                <w:rFonts w:ascii="Times New Roman" w:eastAsia="Times New Roman" w:hAnsi="Times New Roman"/>
                <w:sz w:val="24"/>
                <w:szCs w:val="24"/>
                <w:lang w:eastAsia="ru-RU"/>
              </w:rPr>
              <w:t xml:space="preserve"> - поролон. </w:t>
            </w:r>
            <w:r w:rsidRPr="00E352C8">
              <w:rPr>
                <w:rFonts w:ascii="Times New Roman" w:eastAsia="Times New Roman" w:hAnsi="Times New Roman"/>
                <w:sz w:val="24"/>
                <w:szCs w:val="24"/>
                <w:lang w:val="kk-KZ" w:eastAsia="ru-RU"/>
              </w:rPr>
              <w:t>Әрбір модульдің  алынып-салынатын  тысы болуы керек</w:t>
            </w:r>
            <w:r w:rsidRPr="00E352C8">
              <w:rPr>
                <w:rFonts w:ascii="Times New Roman" w:eastAsia="Times New Roman" w:hAnsi="Times New Roman"/>
                <w:sz w:val="24"/>
                <w:szCs w:val="24"/>
                <w:lang w:eastAsia="ru-RU"/>
              </w:rPr>
              <w:t xml:space="preserve">. </w:t>
            </w:r>
            <w:r w:rsidRPr="00E352C8">
              <w:rPr>
                <w:rFonts w:ascii="Times New Roman" w:eastAsia="Times New Roman" w:hAnsi="Times New Roman"/>
                <w:sz w:val="24"/>
                <w:szCs w:val="24"/>
                <w:lang w:val="kk-KZ" w:eastAsia="ru-RU"/>
              </w:rPr>
              <w:t>Тысқа  Т5 сериялы сырмалы құлып тігілуі тиіс</w:t>
            </w:r>
            <w:r w:rsidRPr="00E352C8">
              <w:rPr>
                <w:rFonts w:ascii="Times New Roman" w:eastAsia="Times New Roman" w:hAnsi="Times New Roman"/>
                <w:sz w:val="24"/>
                <w:szCs w:val="24"/>
                <w:lang w:eastAsia="ru-RU"/>
              </w:rPr>
              <w:t xml:space="preserve">. </w:t>
            </w:r>
            <w:r w:rsidRPr="00E352C8">
              <w:rPr>
                <w:rFonts w:ascii="Times New Roman" w:eastAsia="Times New Roman" w:hAnsi="Times New Roman"/>
                <w:sz w:val="24"/>
                <w:szCs w:val="24"/>
                <w:lang w:val="kk-KZ" w:eastAsia="ru-RU"/>
              </w:rPr>
              <w:t xml:space="preserve">Сырмалы құлыптың түсі  тыстың түсімен сәйкес келуі керек. </w:t>
            </w:r>
          </w:p>
          <w:p w:rsidR="00E352C8" w:rsidRPr="00E352C8" w:rsidRDefault="008A25CD" w:rsidP="008A25CD">
            <w:pPr>
              <w:spacing w:after="0" w:line="240" w:lineRule="auto"/>
              <w:rPr>
                <w:rFonts w:ascii="Times New Roman" w:eastAsia="Times New Roman" w:hAnsi="Times New Roman"/>
                <w:sz w:val="24"/>
                <w:szCs w:val="24"/>
                <w:lang w:eastAsia="ru-RU"/>
              </w:rPr>
            </w:pPr>
            <w:r w:rsidRPr="00E352C8">
              <w:rPr>
                <w:rFonts w:ascii="Times New Roman" w:eastAsia="Times New Roman" w:hAnsi="Times New Roman"/>
                <w:sz w:val="24"/>
                <w:szCs w:val="24"/>
                <w:lang w:val="kk-KZ" w:eastAsia="ru-RU"/>
              </w:rPr>
              <w:t>Жеңіл және қауыпсыз көлемді модуль-бөлшектердің жиынтығы</w:t>
            </w:r>
            <w:r w:rsidRPr="00E352C8">
              <w:rPr>
                <w:rFonts w:ascii="Times New Roman" w:eastAsia="Times New Roman" w:hAnsi="Times New Roman"/>
                <w:sz w:val="24"/>
                <w:szCs w:val="24"/>
                <w:lang w:eastAsia="ru-RU"/>
              </w:rPr>
              <w:t xml:space="preserve">: </w:t>
            </w:r>
          </w:p>
          <w:p w:rsidR="00E352C8" w:rsidRPr="00E352C8" w:rsidRDefault="00E352C8" w:rsidP="00E352C8">
            <w:pPr>
              <w:pStyle w:val="3"/>
              <w:spacing w:before="0" w:beforeAutospacing="0" w:after="0" w:afterAutospacing="0"/>
              <w:outlineLvl w:val="2"/>
              <w:rPr>
                <w:b w:val="0"/>
                <w:sz w:val="24"/>
                <w:szCs w:val="24"/>
              </w:rPr>
            </w:pPr>
            <w:r w:rsidRPr="00E352C8">
              <w:rPr>
                <w:b w:val="0"/>
                <w:sz w:val="24"/>
                <w:szCs w:val="24"/>
              </w:rPr>
              <w:t xml:space="preserve">4 куба (40х40х40), </w:t>
            </w:r>
          </w:p>
          <w:p w:rsidR="00E352C8" w:rsidRPr="00E352C8" w:rsidRDefault="00E352C8" w:rsidP="00E352C8">
            <w:pPr>
              <w:pStyle w:val="3"/>
              <w:spacing w:before="0" w:beforeAutospacing="0" w:after="0" w:afterAutospacing="0"/>
              <w:outlineLvl w:val="2"/>
              <w:rPr>
                <w:b w:val="0"/>
                <w:bCs w:val="0"/>
                <w:sz w:val="24"/>
                <w:szCs w:val="24"/>
              </w:rPr>
            </w:pPr>
            <w:r w:rsidRPr="00E352C8">
              <w:rPr>
                <w:b w:val="0"/>
                <w:sz w:val="24"/>
                <w:szCs w:val="24"/>
              </w:rPr>
              <w:t xml:space="preserve">4 </w:t>
            </w:r>
            <w:r w:rsidRPr="00E352C8">
              <w:rPr>
                <w:b w:val="0"/>
                <w:bCs w:val="0"/>
                <w:sz w:val="24"/>
                <w:szCs w:val="24"/>
              </w:rPr>
              <w:t xml:space="preserve">ступеньки (50х50х25),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арки (56х56х50),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бруса (100х25х25),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бруса (50х25х25),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треугольника (50х50х25),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папки (50х50х25),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папки (50х50х20),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папки (50х50х10),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таблетки (диаметр 40х25),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цилиндра (диаметр 40х100). </w:t>
            </w:r>
          </w:p>
          <w:p w:rsidR="008A25CD" w:rsidRPr="00E352C8" w:rsidRDefault="008A25CD" w:rsidP="008A25CD">
            <w:pPr>
              <w:spacing w:after="0" w:line="240" w:lineRule="auto"/>
              <w:rPr>
                <w:rFonts w:ascii="Times New Roman" w:eastAsia="Times New Roman" w:hAnsi="Times New Roman"/>
                <w:sz w:val="24"/>
                <w:szCs w:val="24"/>
                <w:lang w:eastAsia="ru-RU"/>
              </w:rPr>
            </w:pPr>
            <w:r w:rsidRPr="00E352C8">
              <w:rPr>
                <w:rFonts w:ascii="Times New Roman" w:eastAsia="Times New Roman" w:hAnsi="Times New Roman"/>
                <w:sz w:val="24"/>
                <w:szCs w:val="24"/>
                <w:lang w:val="kk-KZ" w:eastAsia="ru-RU"/>
              </w:rPr>
              <w:t>Жиынтығы</w:t>
            </w:r>
            <w:r w:rsidRPr="00E352C8">
              <w:rPr>
                <w:rFonts w:ascii="Times New Roman" w:eastAsia="Times New Roman" w:hAnsi="Times New Roman"/>
                <w:sz w:val="24"/>
                <w:szCs w:val="24"/>
                <w:lang w:eastAsia="ru-RU"/>
              </w:rPr>
              <w:t xml:space="preserve">: </w:t>
            </w:r>
            <w:r w:rsidRPr="00E352C8">
              <w:rPr>
                <w:rFonts w:ascii="Times New Roman" w:eastAsia="Times New Roman" w:hAnsi="Times New Roman"/>
                <w:sz w:val="24"/>
                <w:szCs w:val="24"/>
                <w:lang w:val="kk-KZ" w:eastAsia="ru-RU"/>
              </w:rPr>
              <w:t>заттар</w:t>
            </w:r>
            <w:r w:rsidRPr="00E352C8">
              <w:rPr>
                <w:rFonts w:ascii="Times New Roman" w:eastAsia="Times New Roman" w:hAnsi="Times New Roman"/>
                <w:sz w:val="24"/>
                <w:szCs w:val="24"/>
                <w:lang w:eastAsia="ru-RU"/>
              </w:rPr>
              <w:t xml:space="preserve"> –</w:t>
            </w:r>
            <w:r w:rsidR="00E352C8" w:rsidRPr="00E352C8">
              <w:rPr>
                <w:rFonts w:ascii="Times New Roman" w:eastAsia="Times New Roman" w:hAnsi="Times New Roman"/>
                <w:sz w:val="24"/>
                <w:szCs w:val="24"/>
                <w:lang w:eastAsia="ru-RU"/>
              </w:rPr>
              <w:t>36</w:t>
            </w:r>
            <w:r w:rsidRPr="00E352C8">
              <w:rPr>
                <w:rFonts w:ascii="Times New Roman" w:eastAsia="Times New Roman" w:hAnsi="Times New Roman"/>
                <w:sz w:val="24"/>
                <w:szCs w:val="24"/>
                <w:lang w:eastAsia="ru-RU"/>
              </w:rPr>
              <w:t xml:space="preserve"> (</w:t>
            </w:r>
            <w:r w:rsidRPr="00E352C8">
              <w:rPr>
                <w:rFonts w:ascii="Times New Roman" w:eastAsia="Times New Roman" w:hAnsi="Times New Roman"/>
                <w:sz w:val="24"/>
                <w:szCs w:val="24"/>
                <w:lang w:val="kk-KZ" w:eastAsia="ru-RU"/>
              </w:rPr>
              <w:t>әртүрлі түстер</w:t>
            </w:r>
            <w:r w:rsidRPr="00E352C8">
              <w:rPr>
                <w:rFonts w:ascii="Times New Roman" w:eastAsia="Times New Roman" w:hAnsi="Times New Roman"/>
                <w:sz w:val="24"/>
                <w:szCs w:val="24"/>
                <w:lang w:eastAsia="ru-RU"/>
              </w:rPr>
              <w:t>); фигур</w:t>
            </w:r>
            <w:r w:rsidRPr="00E352C8">
              <w:rPr>
                <w:rFonts w:ascii="Times New Roman" w:eastAsia="Times New Roman" w:hAnsi="Times New Roman"/>
                <w:sz w:val="24"/>
                <w:szCs w:val="24"/>
                <w:lang w:val="kk-KZ" w:eastAsia="ru-RU"/>
              </w:rPr>
              <w:t>алардың түрлері</w:t>
            </w:r>
            <w:r w:rsidRPr="00E352C8">
              <w:rPr>
                <w:rFonts w:ascii="Times New Roman" w:eastAsia="Times New Roman" w:hAnsi="Times New Roman"/>
                <w:sz w:val="24"/>
                <w:szCs w:val="24"/>
                <w:lang w:eastAsia="ru-RU"/>
              </w:rPr>
              <w:t xml:space="preserve"> –</w:t>
            </w:r>
            <w:r w:rsidR="00E352C8" w:rsidRPr="00E352C8">
              <w:rPr>
                <w:rFonts w:ascii="Times New Roman" w:eastAsia="Times New Roman" w:hAnsi="Times New Roman"/>
                <w:sz w:val="24"/>
                <w:szCs w:val="24"/>
                <w:lang w:eastAsia="ru-RU"/>
              </w:rPr>
              <w:t>11</w:t>
            </w:r>
          </w:p>
          <w:p w:rsidR="008A25CD" w:rsidRPr="00E352C8" w:rsidRDefault="008A25CD" w:rsidP="008A25CD">
            <w:pPr>
              <w:spacing w:after="0" w:line="240" w:lineRule="auto"/>
              <w:rPr>
                <w:rFonts w:ascii="Times New Roman" w:eastAsia="Times New Roman" w:hAnsi="Times New Roman"/>
                <w:sz w:val="24"/>
                <w:szCs w:val="24"/>
                <w:lang w:val="kk-KZ" w:eastAsia="ru-RU"/>
              </w:rPr>
            </w:pPr>
            <w:r w:rsidRPr="00E352C8">
              <w:rPr>
                <w:rFonts w:ascii="Times New Roman" w:eastAsia="Times New Roman" w:hAnsi="Times New Roman"/>
                <w:sz w:val="24"/>
                <w:szCs w:val="24"/>
                <w:lang w:val="kk-KZ" w:eastAsia="ru-RU"/>
              </w:rPr>
              <w:t>Мақсаты</w:t>
            </w:r>
            <w:r w:rsidRPr="00E352C8">
              <w:rPr>
                <w:rFonts w:ascii="Times New Roman" w:eastAsia="Times New Roman" w:hAnsi="Times New Roman"/>
                <w:sz w:val="24"/>
                <w:szCs w:val="24"/>
                <w:lang w:eastAsia="ru-RU"/>
              </w:rPr>
              <w:t xml:space="preserve">: </w:t>
            </w:r>
            <w:r w:rsidRPr="00E352C8">
              <w:rPr>
                <w:rFonts w:ascii="Times New Roman" w:eastAsia="Times New Roman" w:hAnsi="Times New Roman"/>
                <w:sz w:val="24"/>
                <w:szCs w:val="24"/>
                <w:lang w:val="kk-KZ" w:eastAsia="ru-RU"/>
              </w:rPr>
              <w:t>модульдердің  алуан түрлілігі балалардың түстерді, пішіндерді ажыратуларына көмектесіп, құрастыру қабілеттерін  дамытумен қатар олардың қозғалысқа деген қажеттіліктерін өтеуге мүмкіндік береді. Қатты, ұшты бұрыштардың болмауы қауыпсыздықты қамтамасыз етеді. Ал  салмағының жеңіл болуы модульдерді балалардың   2 жастан бастап өздерінің көтере берулеріне мүмкіндік береді.</w:t>
            </w:r>
          </w:p>
          <w:p w:rsidR="00E352C8" w:rsidRPr="00E352C8" w:rsidRDefault="00E352C8" w:rsidP="00E352C8">
            <w:pPr>
              <w:rPr>
                <w:sz w:val="24"/>
                <w:szCs w:val="24"/>
                <w:lang w:val="kk-KZ"/>
              </w:rPr>
            </w:pPr>
            <w:r w:rsidRPr="00E352C8">
              <w:rPr>
                <w:rFonts w:ascii="Times New Roman" w:hAnsi="Times New Roman"/>
                <w:b/>
                <w:color w:val="000000"/>
                <w:sz w:val="24"/>
                <w:szCs w:val="24"/>
                <w:lang w:val="kk-KZ"/>
              </w:rPr>
              <w:t>Бұйымға әдістемелік құрал қоса жүреді.</w:t>
            </w:r>
          </w:p>
          <w:p w:rsidR="008A25CD" w:rsidRPr="00E352C8" w:rsidRDefault="008A25CD" w:rsidP="00D6452F">
            <w:pPr>
              <w:spacing w:after="0" w:line="240" w:lineRule="auto"/>
              <w:rPr>
                <w:rFonts w:ascii="Times New Roman" w:eastAsia="Times New Roman" w:hAnsi="Times New Roman"/>
                <w:b/>
                <w:sz w:val="24"/>
                <w:szCs w:val="24"/>
                <w:lang w:val="kk-KZ" w:eastAsia="ru-RU"/>
              </w:rPr>
            </w:pPr>
          </w:p>
        </w:tc>
        <w:tc>
          <w:tcPr>
            <w:tcW w:w="4673" w:type="dxa"/>
          </w:tcPr>
          <w:p w:rsidR="008A25CD" w:rsidRPr="00E352C8" w:rsidRDefault="008A25CD" w:rsidP="008A25CD">
            <w:pPr>
              <w:spacing w:after="0" w:line="240" w:lineRule="auto"/>
              <w:rPr>
                <w:rFonts w:ascii="Times New Roman" w:eastAsia="Times New Roman" w:hAnsi="Times New Roman"/>
                <w:b/>
                <w:color w:val="000000"/>
                <w:sz w:val="24"/>
                <w:szCs w:val="24"/>
                <w:lang w:eastAsia="ru-RU"/>
              </w:rPr>
            </w:pPr>
            <w:r w:rsidRPr="00E352C8">
              <w:rPr>
                <w:rFonts w:ascii="Times New Roman" w:eastAsia="Times New Roman" w:hAnsi="Times New Roman"/>
                <w:b/>
                <w:sz w:val="24"/>
                <w:szCs w:val="24"/>
                <w:lang w:eastAsia="ru-RU"/>
              </w:rPr>
              <w:t>Полифункциональный набор «Радуга»</w:t>
            </w:r>
          </w:p>
          <w:p w:rsidR="00E352C8" w:rsidRDefault="00E352C8" w:rsidP="008A25CD">
            <w:pPr>
              <w:spacing w:after="0" w:line="240" w:lineRule="auto"/>
              <w:rPr>
                <w:rFonts w:ascii="Times New Roman" w:eastAsia="Times New Roman" w:hAnsi="Times New Roman"/>
                <w:sz w:val="24"/>
                <w:szCs w:val="24"/>
                <w:lang w:eastAsia="ru-RU"/>
              </w:rPr>
            </w:pPr>
          </w:p>
          <w:p w:rsidR="008A25CD" w:rsidRPr="00E352C8" w:rsidRDefault="008A25CD" w:rsidP="008A25CD">
            <w:pPr>
              <w:spacing w:after="0" w:line="240" w:lineRule="auto"/>
              <w:rPr>
                <w:rFonts w:ascii="Times New Roman" w:eastAsia="Times New Roman" w:hAnsi="Times New Roman"/>
                <w:b/>
                <w:color w:val="000000"/>
                <w:sz w:val="24"/>
                <w:szCs w:val="24"/>
                <w:lang w:eastAsia="ru-RU"/>
              </w:rPr>
            </w:pPr>
            <w:bookmarkStart w:id="0" w:name="_GoBack"/>
            <w:bookmarkEnd w:id="0"/>
            <w:r w:rsidRPr="00E352C8">
              <w:rPr>
                <w:rFonts w:ascii="Times New Roman" w:eastAsia="Times New Roman" w:hAnsi="Times New Roman"/>
                <w:sz w:val="24"/>
                <w:szCs w:val="24"/>
                <w:lang w:eastAsia="ru-RU"/>
              </w:rPr>
              <w:t xml:space="preserve">Материал чехлов модулей должен быть изготовлен из </w:t>
            </w:r>
            <w:proofErr w:type="spellStart"/>
            <w:r w:rsidRPr="00E352C8">
              <w:rPr>
                <w:rFonts w:ascii="Times New Roman" w:eastAsia="Times New Roman" w:hAnsi="Times New Roman"/>
                <w:sz w:val="24"/>
                <w:szCs w:val="24"/>
                <w:lang w:eastAsia="ru-RU"/>
              </w:rPr>
              <w:t>винилискожа</w:t>
            </w:r>
            <w:proofErr w:type="spellEnd"/>
            <w:r w:rsidRPr="00E352C8">
              <w:rPr>
                <w:rFonts w:ascii="Times New Roman" w:eastAsia="Times New Roman" w:hAnsi="Times New Roman"/>
                <w:sz w:val="24"/>
                <w:szCs w:val="24"/>
                <w:lang w:eastAsia="ru-RU"/>
              </w:rPr>
              <w:t xml:space="preserve"> на трикотажной основе с покрытием ПВХ, наполнитель - поролон. Каждый модуль должен иметь съемный чехол. Чехол должен быть с вшивной молнией с замком серии Т5. Цвет молнии должен соответствовать цвету чехла. </w:t>
            </w:r>
          </w:p>
          <w:p w:rsidR="006952BC" w:rsidRPr="00E352C8" w:rsidRDefault="008A25CD" w:rsidP="008A25CD">
            <w:pPr>
              <w:spacing w:after="0" w:line="240" w:lineRule="auto"/>
              <w:rPr>
                <w:rFonts w:ascii="Times New Roman" w:eastAsia="Times New Roman" w:hAnsi="Times New Roman"/>
                <w:sz w:val="24"/>
                <w:szCs w:val="24"/>
                <w:lang w:eastAsia="ru-RU"/>
              </w:rPr>
            </w:pPr>
            <w:r w:rsidRPr="00E352C8">
              <w:rPr>
                <w:rFonts w:ascii="Times New Roman" w:eastAsia="Times New Roman" w:hAnsi="Times New Roman"/>
                <w:sz w:val="24"/>
                <w:szCs w:val="24"/>
                <w:lang w:eastAsia="ru-RU"/>
              </w:rPr>
              <w:t xml:space="preserve">Комплект легких и безопасных объемных деталей-модулей: </w:t>
            </w:r>
          </w:p>
          <w:p w:rsidR="00E352C8" w:rsidRPr="00E352C8" w:rsidRDefault="00E352C8" w:rsidP="00E352C8">
            <w:pPr>
              <w:pStyle w:val="3"/>
              <w:spacing w:before="0" w:beforeAutospacing="0" w:after="0" w:afterAutospacing="0"/>
              <w:outlineLvl w:val="2"/>
              <w:rPr>
                <w:b w:val="0"/>
                <w:sz w:val="24"/>
                <w:szCs w:val="24"/>
              </w:rPr>
            </w:pPr>
            <w:r w:rsidRPr="00E352C8">
              <w:rPr>
                <w:b w:val="0"/>
                <w:sz w:val="24"/>
                <w:szCs w:val="24"/>
              </w:rPr>
              <w:t xml:space="preserve">4 куба (40х40х40), </w:t>
            </w:r>
          </w:p>
          <w:p w:rsidR="00E352C8" w:rsidRPr="00E352C8" w:rsidRDefault="00E352C8" w:rsidP="00E352C8">
            <w:pPr>
              <w:pStyle w:val="3"/>
              <w:spacing w:before="0" w:beforeAutospacing="0" w:after="0" w:afterAutospacing="0"/>
              <w:outlineLvl w:val="2"/>
              <w:rPr>
                <w:b w:val="0"/>
                <w:bCs w:val="0"/>
                <w:sz w:val="24"/>
                <w:szCs w:val="24"/>
              </w:rPr>
            </w:pPr>
            <w:r w:rsidRPr="00E352C8">
              <w:rPr>
                <w:b w:val="0"/>
                <w:sz w:val="24"/>
                <w:szCs w:val="24"/>
              </w:rPr>
              <w:t xml:space="preserve">4 </w:t>
            </w:r>
            <w:r w:rsidRPr="00E352C8">
              <w:rPr>
                <w:b w:val="0"/>
                <w:bCs w:val="0"/>
                <w:sz w:val="24"/>
                <w:szCs w:val="24"/>
              </w:rPr>
              <w:t xml:space="preserve">ступеньки (50х50х25),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арки (56х56х50),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бруса (100х25х25),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бруса (50х25х25),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треугольника (50х50х25),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папки (50х50х25),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папки (50х50х20),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папки (50х50х10),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4 таблетки (диаметр 40х25), </w:t>
            </w:r>
          </w:p>
          <w:p w:rsidR="00E352C8" w:rsidRPr="00E352C8" w:rsidRDefault="00E352C8" w:rsidP="00E352C8">
            <w:pPr>
              <w:pStyle w:val="3"/>
              <w:spacing w:before="0" w:beforeAutospacing="0" w:after="0" w:afterAutospacing="0"/>
              <w:outlineLvl w:val="2"/>
              <w:rPr>
                <w:b w:val="0"/>
                <w:bCs w:val="0"/>
                <w:sz w:val="24"/>
                <w:szCs w:val="24"/>
              </w:rPr>
            </w:pPr>
            <w:r w:rsidRPr="00E352C8">
              <w:rPr>
                <w:b w:val="0"/>
                <w:bCs w:val="0"/>
                <w:sz w:val="24"/>
                <w:szCs w:val="24"/>
              </w:rPr>
              <w:t xml:space="preserve">2 цилиндра (диаметр 40х100). </w:t>
            </w:r>
          </w:p>
          <w:p w:rsidR="00E352C8" w:rsidRPr="00E352C8" w:rsidRDefault="00E352C8" w:rsidP="008A25CD">
            <w:pPr>
              <w:spacing w:after="0" w:line="240" w:lineRule="auto"/>
              <w:rPr>
                <w:rFonts w:ascii="Times New Roman" w:eastAsia="Times New Roman" w:hAnsi="Times New Roman"/>
                <w:sz w:val="24"/>
                <w:szCs w:val="24"/>
                <w:lang w:eastAsia="ru-RU"/>
              </w:rPr>
            </w:pPr>
            <w:r w:rsidRPr="00E352C8">
              <w:rPr>
                <w:rFonts w:ascii="Times New Roman" w:eastAsia="Times New Roman" w:hAnsi="Times New Roman"/>
                <w:sz w:val="24"/>
                <w:szCs w:val="24"/>
                <w:lang w:eastAsia="ru-RU"/>
              </w:rPr>
              <w:t xml:space="preserve">Итого в набор входит 36 модулей из 11 разных фигур. </w:t>
            </w:r>
          </w:p>
          <w:p w:rsidR="008A25CD" w:rsidRPr="00E352C8" w:rsidRDefault="008A25CD" w:rsidP="008A25CD">
            <w:pPr>
              <w:rPr>
                <w:rFonts w:ascii="Times New Roman" w:hAnsi="Times New Roman"/>
                <w:sz w:val="24"/>
                <w:szCs w:val="24"/>
              </w:rPr>
            </w:pPr>
            <w:r w:rsidRPr="00E352C8">
              <w:rPr>
                <w:rFonts w:ascii="Times New Roman" w:eastAsia="Times New Roman" w:hAnsi="Times New Roman"/>
                <w:sz w:val="24"/>
                <w:szCs w:val="24"/>
                <w:lang w:eastAsia="ru-RU"/>
              </w:rPr>
              <w:t>Цель: разнообразие крупногабаритных, но легких модулей позволяет, кроме развития у детей чувство цвета, формы и конструктивных способностей, удовлетворить вечную потребность детей в движении. Отсутствие острых, твёрдых углов обеспечивает безопасность.</w:t>
            </w:r>
          </w:p>
          <w:p w:rsidR="00E352C8" w:rsidRPr="00E352C8" w:rsidRDefault="00E352C8" w:rsidP="00E352C8">
            <w:pPr>
              <w:rPr>
                <w:sz w:val="24"/>
                <w:szCs w:val="24"/>
              </w:rPr>
            </w:pPr>
            <w:r w:rsidRPr="00E352C8">
              <w:rPr>
                <w:rFonts w:ascii="Times New Roman" w:hAnsi="Times New Roman"/>
                <w:b/>
                <w:color w:val="000000"/>
                <w:sz w:val="24"/>
                <w:szCs w:val="24"/>
              </w:rPr>
              <w:t>К изделию прилагается методическое пособие.</w:t>
            </w:r>
          </w:p>
          <w:p w:rsidR="008A25CD" w:rsidRPr="00E352C8" w:rsidRDefault="008A25CD" w:rsidP="00D6452F">
            <w:pPr>
              <w:spacing w:after="0" w:line="240" w:lineRule="auto"/>
              <w:rPr>
                <w:rFonts w:ascii="Times New Roman" w:eastAsia="Times New Roman" w:hAnsi="Times New Roman"/>
                <w:b/>
                <w:sz w:val="24"/>
                <w:szCs w:val="24"/>
                <w:lang w:eastAsia="ru-RU"/>
              </w:rPr>
            </w:pPr>
          </w:p>
        </w:tc>
      </w:tr>
    </w:tbl>
    <w:p w:rsidR="008A25CD" w:rsidRPr="008A25CD" w:rsidRDefault="008A25CD" w:rsidP="00D6452F">
      <w:pPr>
        <w:spacing w:after="0" w:line="240" w:lineRule="auto"/>
        <w:rPr>
          <w:rFonts w:ascii="Times New Roman" w:eastAsia="Times New Roman" w:hAnsi="Times New Roman"/>
          <w:b/>
          <w:lang w:val="kk-KZ" w:eastAsia="ru-RU"/>
        </w:rPr>
      </w:pPr>
    </w:p>
    <w:p w:rsidR="008A25CD" w:rsidRPr="008A25CD" w:rsidRDefault="008A25CD" w:rsidP="00D6452F">
      <w:pPr>
        <w:spacing w:after="0" w:line="240" w:lineRule="auto"/>
        <w:rPr>
          <w:rFonts w:ascii="Times New Roman" w:eastAsia="Times New Roman" w:hAnsi="Times New Roman"/>
          <w:b/>
          <w:lang w:val="kk-KZ" w:eastAsia="ru-RU"/>
        </w:rPr>
      </w:pPr>
    </w:p>
    <w:p w:rsidR="00D6452F" w:rsidRDefault="00D6452F" w:rsidP="00D6452F">
      <w:pPr>
        <w:spacing w:after="0" w:line="240" w:lineRule="auto"/>
        <w:rPr>
          <w:rFonts w:ascii="Times New Roman" w:eastAsia="Times New Roman" w:hAnsi="Times New Roman"/>
          <w:lang w:val="kk-KZ" w:eastAsia="ru-RU"/>
        </w:rPr>
      </w:pPr>
    </w:p>
    <w:sectPr w:rsidR="00D64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D9"/>
    <w:rsid w:val="006952BC"/>
    <w:rsid w:val="0083685B"/>
    <w:rsid w:val="008A25CD"/>
    <w:rsid w:val="00CB42D9"/>
    <w:rsid w:val="00D6452F"/>
    <w:rsid w:val="00E35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CB37"/>
  <w15:chartTrackingRefBased/>
  <w15:docId w15:val="{C87D5650-6912-4F03-A1F2-B9ADE2E1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52F"/>
    <w:pPr>
      <w:spacing w:after="200" w:line="276" w:lineRule="auto"/>
    </w:pPr>
    <w:rPr>
      <w:rFonts w:ascii="Calibri" w:eastAsia="Calibri" w:hAnsi="Calibri" w:cs="Times New Roman"/>
    </w:rPr>
  </w:style>
  <w:style w:type="paragraph" w:styleId="3">
    <w:name w:val="heading 3"/>
    <w:basedOn w:val="a"/>
    <w:link w:val="30"/>
    <w:uiPriority w:val="9"/>
    <w:qFormat/>
    <w:rsid w:val="00E352C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352C8"/>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5</cp:revision>
  <dcterms:created xsi:type="dcterms:W3CDTF">2026-01-23T05:00:00Z</dcterms:created>
  <dcterms:modified xsi:type="dcterms:W3CDTF">2026-06-25T06:32:00Z</dcterms:modified>
</cp:coreProperties>
</file>